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9A9D" w14:textId="722D0E81" w:rsidR="009720C2" w:rsidRDefault="001D77B8" w:rsidP="001D77B8">
      <w:pPr>
        <w:ind w:left="10"/>
        <w:rPr>
          <w:sz w:val="15"/>
        </w:rPr>
      </w:pPr>
      <w:r>
        <w:rPr>
          <w:rFonts w:ascii="Arial" w:eastAsia="Arial" w:hAnsi="Arial" w:cs="Arial"/>
          <w:b/>
          <w:sz w:val="19"/>
        </w:rPr>
        <w:t xml:space="preserve">                                </w:t>
      </w:r>
    </w:p>
    <w:p w14:paraId="32FE25C0" w14:textId="77777777" w:rsidR="009720C2" w:rsidRDefault="009720C2">
      <w:pPr>
        <w:pStyle w:val="BodyText"/>
        <w:spacing w:before="11"/>
        <w:rPr>
          <w:b/>
          <w:sz w:val="23"/>
        </w:rPr>
      </w:pPr>
    </w:p>
    <w:p w14:paraId="5AFAFDA1" w14:textId="77777777" w:rsidR="009720C2" w:rsidRDefault="005D5AA2">
      <w:pPr>
        <w:ind w:left="218"/>
        <w:rPr>
          <w:b/>
          <w:sz w:val="24"/>
        </w:rPr>
      </w:pPr>
      <w:r>
        <w:rPr>
          <w:b/>
          <w:sz w:val="24"/>
        </w:rPr>
        <w:t>COMPLAINTS AND APPEALS</w:t>
      </w:r>
    </w:p>
    <w:p w14:paraId="69E1033F" w14:textId="77777777" w:rsidR="009720C2" w:rsidRDefault="009720C2">
      <w:pPr>
        <w:pStyle w:val="BodyText"/>
        <w:rPr>
          <w:b/>
        </w:rPr>
      </w:pPr>
    </w:p>
    <w:p w14:paraId="78466817" w14:textId="77777777" w:rsidR="009720C2" w:rsidRDefault="005D5AA2">
      <w:pPr>
        <w:pStyle w:val="ListParagraph"/>
        <w:numPr>
          <w:ilvl w:val="0"/>
          <w:numId w:val="3"/>
        </w:numPr>
        <w:tabs>
          <w:tab w:val="left" w:pos="785"/>
          <w:tab w:val="left" w:pos="786"/>
        </w:tabs>
        <w:ind w:hanging="568"/>
        <w:rPr>
          <w:sz w:val="20"/>
        </w:rPr>
      </w:pPr>
      <w:r>
        <w:rPr>
          <w:sz w:val="20"/>
          <w:u w:val="single"/>
        </w:rPr>
        <w:t>Definitions</w:t>
      </w:r>
    </w:p>
    <w:p w14:paraId="40144340" w14:textId="77777777" w:rsidR="009720C2" w:rsidRDefault="009720C2">
      <w:pPr>
        <w:pStyle w:val="BodyText"/>
        <w:spacing w:before="4"/>
        <w:rPr>
          <w:sz w:val="15"/>
        </w:rPr>
      </w:pPr>
    </w:p>
    <w:p w14:paraId="6464C2B1" w14:textId="7C188144" w:rsidR="009720C2" w:rsidRDefault="001D77B8">
      <w:pPr>
        <w:pStyle w:val="BodyText"/>
        <w:tabs>
          <w:tab w:val="left" w:pos="2912"/>
        </w:tabs>
        <w:spacing w:before="59"/>
        <w:ind w:left="785"/>
      </w:pPr>
      <w:r>
        <w:t>MD</w:t>
      </w:r>
      <w:r w:rsidR="005D5AA2">
        <w:t>:</w:t>
      </w:r>
      <w:r w:rsidR="005D5AA2">
        <w:tab/>
      </w:r>
      <w:r>
        <w:t>Managing Dire</w:t>
      </w:r>
      <w:r w:rsidR="004A76F9">
        <w:t>c</w:t>
      </w:r>
      <w:r>
        <w:t>tor</w:t>
      </w:r>
    </w:p>
    <w:p w14:paraId="4B794509" w14:textId="77CBAFCA" w:rsidR="009720C2" w:rsidRDefault="005D5AA2">
      <w:pPr>
        <w:pStyle w:val="BodyText"/>
        <w:tabs>
          <w:tab w:val="left" w:pos="2912"/>
        </w:tabs>
        <w:spacing w:before="58"/>
        <w:ind w:left="2912" w:right="110" w:hanging="2127"/>
        <w:jc w:val="both"/>
      </w:pPr>
      <w:r>
        <w:t>Complaint:</w:t>
      </w:r>
      <w:r>
        <w:tab/>
        <w:t xml:space="preserve">For the purpose of this document, a Complaint is: a criticism of the </w:t>
      </w:r>
      <w:r w:rsidR="001D77B8">
        <w:t>MSMK service</w:t>
      </w:r>
      <w:r>
        <w:t xml:space="preserve"> process, a criticism of the </w:t>
      </w:r>
      <w:r w:rsidR="001D77B8">
        <w:t>MSMK</w:t>
      </w:r>
      <w:r>
        <w:t xml:space="preserve"> administrative body; a criticism  of a </w:t>
      </w:r>
      <w:r w:rsidR="001D77B8">
        <w:t xml:space="preserve">Certificate / Report </w:t>
      </w:r>
      <w:r>
        <w:t xml:space="preserve"> </w:t>
      </w:r>
      <w:r>
        <w:rPr>
          <w:spacing w:val="-5"/>
        </w:rPr>
        <w:t xml:space="preserve"> </w:t>
      </w:r>
      <w:r>
        <w:t>holder</w:t>
      </w:r>
    </w:p>
    <w:p w14:paraId="065A3786" w14:textId="6974E3A1" w:rsidR="009720C2" w:rsidRDefault="005D5AA2">
      <w:pPr>
        <w:pStyle w:val="BodyText"/>
        <w:tabs>
          <w:tab w:val="left" w:pos="2912"/>
        </w:tabs>
        <w:spacing w:before="59"/>
        <w:ind w:left="2912" w:right="109" w:hanging="2127"/>
        <w:jc w:val="both"/>
      </w:pPr>
      <w:r>
        <w:t>Appeal:</w:t>
      </w:r>
      <w:r>
        <w:tab/>
        <w:t xml:space="preserve">For the purpose of this document, an Appeal is an appeal against </w:t>
      </w:r>
      <w:r w:rsidR="001D77B8">
        <w:t>MSMK</w:t>
      </w:r>
      <w:r>
        <w:t xml:space="preserve"> or the </w:t>
      </w:r>
      <w:r w:rsidR="001D77B8">
        <w:t>MSMK</w:t>
      </w:r>
      <w:r>
        <w:t xml:space="preserve"> administrative body, for failure to</w:t>
      </w:r>
      <w:r>
        <w:rPr>
          <w:spacing w:val="-1"/>
        </w:rPr>
        <w:t xml:space="preserve"> </w:t>
      </w:r>
      <w:r>
        <w:t>certify</w:t>
      </w:r>
    </w:p>
    <w:p w14:paraId="4E10CD92" w14:textId="4CC5ABD6" w:rsidR="009720C2" w:rsidRDefault="005D5AA2">
      <w:pPr>
        <w:pStyle w:val="BodyText"/>
        <w:tabs>
          <w:tab w:val="left" w:pos="2912"/>
        </w:tabs>
        <w:spacing w:before="62"/>
        <w:ind w:left="2912" w:right="112" w:hanging="2127"/>
        <w:jc w:val="both"/>
      </w:pPr>
      <w:r>
        <w:t>Method:</w:t>
      </w:r>
      <w:r>
        <w:tab/>
        <w:t xml:space="preserve">For the purpose of this document, ‘Method’ is a word used to describe an </w:t>
      </w:r>
      <w:r w:rsidR="001D77B8">
        <w:t>MSMK</w:t>
      </w:r>
      <w:r>
        <w:t xml:space="preserve"> </w:t>
      </w:r>
      <w:r w:rsidR="001D77B8">
        <w:t>Testing methods and type of Service</w:t>
      </w:r>
      <w:r>
        <w:t xml:space="preserve"> as: </w:t>
      </w:r>
      <w:r w:rsidR="001D77B8">
        <w:t>Consultancy, Witnessing, Inspection</w:t>
      </w:r>
      <w:r>
        <w:t>.</w:t>
      </w:r>
    </w:p>
    <w:p w14:paraId="4425CE15" w14:textId="044456E1" w:rsidR="009720C2" w:rsidRDefault="005D5AA2" w:rsidP="001D77B8">
      <w:pPr>
        <w:pStyle w:val="BodyText"/>
        <w:tabs>
          <w:tab w:val="left" w:pos="2912"/>
        </w:tabs>
        <w:spacing w:before="59"/>
        <w:ind w:left="2912" w:right="116" w:hanging="2127"/>
        <w:jc w:val="both"/>
        <w:rPr>
          <w:sz w:val="25"/>
        </w:rPr>
      </w:pPr>
      <w:r>
        <w:t>Category:</w:t>
      </w:r>
      <w:r>
        <w:tab/>
        <w:t xml:space="preserve">For the purpose of this document, ‘Category’ is used to describe a Method sub group such as: </w:t>
      </w:r>
      <w:r w:rsidR="001D77B8">
        <w:t>Bend , Macro/Micro/Hardness, Ultrasonic, LPI/MPI/ Visual Testing</w:t>
      </w:r>
    </w:p>
    <w:p w14:paraId="795FD790" w14:textId="77777777" w:rsidR="009720C2" w:rsidRDefault="005D5AA2">
      <w:pPr>
        <w:pStyle w:val="ListParagraph"/>
        <w:numPr>
          <w:ilvl w:val="0"/>
          <w:numId w:val="3"/>
        </w:numPr>
        <w:tabs>
          <w:tab w:val="left" w:pos="785"/>
          <w:tab w:val="left" w:pos="786"/>
        </w:tabs>
        <w:spacing w:before="1"/>
        <w:ind w:hanging="568"/>
        <w:rPr>
          <w:sz w:val="20"/>
        </w:rPr>
      </w:pPr>
      <w:r>
        <w:rPr>
          <w:sz w:val="20"/>
          <w:u w:val="single"/>
        </w:rPr>
        <w:t>Delegation</w:t>
      </w:r>
    </w:p>
    <w:p w14:paraId="6CDDAAA4" w14:textId="77777777" w:rsidR="009720C2" w:rsidRDefault="009720C2">
      <w:pPr>
        <w:pStyle w:val="BodyText"/>
        <w:rPr>
          <w:sz w:val="15"/>
        </w:rPr>
      </w:pPr>
    </w:p>
    <w:p w14:paraId="0EE8552F" w14:textId="28F104C4" w:rsidR="009720C2" w:rsidRDefault="005D5AA2">
      <w:pPr>
        <w:pStyle w:val="ListParagraph"/>
        <w:numPr>
          <w:ilvl w:val="1"/>
          <w:numId w:val="3"/>
        </w:numPr>
        <w:tabs>
          <w:tab w:val="left" w:pos="786"/>
        </w:tabs>
        <w:spacing w:before="60"/>
        <w:ind w:right="110"/>
        <w:rPr>
          <w:sz w:val="20"/>
        </w:rPr>
      </w:pPr>
      <w:r>
        <w:rPr>
          <w:sz w:val="20"/>
        </w:rPr>
        <w:t xml:space="preserve">The </w:t>
      </w:r>
      <w:r w:rsidR="001D77B8">
        <w:rPr>
          <w:sz w:val="20"/>
        </w:rPr>
        <w:t>MD</w:t>
      </w:r>
      <w:r>
        <w:rPr>
          <w:sz w:val="20"/>
        </w:rPr>
        <w:t xml:space="preserve"> will delegate responsibilities and actions to</w:t>
      </w:r>
      <w:r w:rsidR="001D77B8">
        <w:rPr>
          <w:sz w:val="20"/>
        </w:rPr>
        <w:t xml:space="preserve"> himself or</w:t>
      </w:r>
      <w:r>
        <w:rPr>
          <w:sz w:val="20"/>
        </w:rPr>
        <w:t xml:space="preserve"> the Quality Manager or others if appropriate. For the purposes of this document the Quality Officer will be named, however, the complaint/appeal may be dealt with by the </w:t>
      </w:r>
      <w:r w:rsidR="001D77B8">
        <w:rPr>
          <w:sz w:val="20"/>
        </w:rPr>
        <w:t>MD</w:t>
      </w:r>
      <w:r>
        <w:rPr>
          <w:sz w:val="20"/>
        </w:rPr>
        <w:t xml:space="preserve"> or other appropriate</w:t>
      </w:r>
      <w:r>
        <w:rPr>
          <w:spacing w:val="-17"/>
          <w:sz w:val="20"/>
        </w:rPr>
        <w:t xml:space="preserve"> </w:t>
      </w:r>
      <w:r>
        <w:rPr>
          <w:sz w:val="20"/>
        </w:rPr>
        <w:t>person(s).</w:t>
      </w:r>
    </w:p>
    <w:p w14:paraId="0218AC71" w14:textId="77777777" w:rsidR="009720C2" w:rsidRDefault="009720C2">
      <w:pPr>
        <w:pStyle w:val="BodyText"/>
      </w:pPr>
    </w:p>
    <w:p w14:paraId="079C1FA7" w14:textId="77777777" w:rsidR="009720C2" w:rsidRDefault="005D5AA2">
      <w:pPr>
        <w:pStyle w:val="ListParagraph"/>
        <w:numPr>
          <w:ilvl w:val="0"/>
          <w:numId w:val="3"/>
        </w:numPr>
        <w:tabs>
          <w:tab w:val="left" w:pos="785"/>
          <w:tab w:val="left" w:pos="786"/>
        </w:tabs>
        <w:ind w:hanging="568"/>
        <w:rPr>
          <w:sz w:val="20"/>
        </w:rPr>
      </w:pPr>
      <w:r>
        <w:rPr>
          <w:sz w:val="20"/>
          <w:u w:val="single"/>
        </w:rPr>
        <w:t>Information for complainants or</w:t>
      </w:r>
      <w:r>
        <w:rPr>
          <w:spacing w:val="2"/>
          <w:sz w:val="20"/>
          <w:u w:val="single"/>
        </w:rPr>
        <w:t xml:space="preserve"> </w:t>
      </w:r>
      <w:r>
        <w:rPr>
          <w:sz w:val="20"/>
          <w:u w:val="single"/>
        </w:rPr>
        <w:t>appellants</w:t>
      </w:r>
    </w:p>
    <w:p w14:paraId="0B7710C8" w14:textId="77777777" w:rsidR="009720C2" w:rsidRDefault="009720C2">
      <w:pPr>
        <w:pStyle w:val="BodyText"/>
        <w:spacing w:before="3"/>
        <w:rPr>
          <w:sz w:val="15"/>
        </w:rPr>
      </w:pPr>
    </w:p>
    <w:p w14:paraId="71CB7B39" w14:textId="77777777" w:rsidR="009720C2" w:rsidRDefault="005D5AA2">
      <w:pPr>
        <w:pStyle w:val="ListParagraph"/>
        <w:numPr>
          <w:ilvl w:val="1"/>
          <w:numId w:val="3"/>
        </w:numPr>
        <w:tabs>
          <w:tab w:val="left" w:pos="786"/>
        </w:tabs>
        <w:spacing w:before="59"/>
        <w:ind w:right="111"/>
        <w:rPr>
          <w:sz w:val="20"/>
        </w:rPr>
      </w:pPr>
      <w:r>
        <w:rPr>
          <w:sz w:val="20"/>
        </w:rPr>
        <w:t>All complaints or appeals must be made in writing, using the appropriate form attached (see below). Each complaint or appeal will be acknowledged, investigated and resolved. Verbal complaints will not be accepted.</w:t>
      </w:r>
    </w:p>
    <w:p w14:paraId="26431B98" w14:textId="77777777" w:rsidR="009720C2" w:rsidRDefault="009720C2">
      <w:pPr>
        <w:pStyle w:val="BodyText"/>
        <w:spacing w:before="11"/>
        <w:rPr>
          <w:sz w:val="19"/>
        </w:rPr>
      </w:pPr>
    </w:p>
    <w:p w14:paraId="782D27A8" w14:textId="350D0B7B" w:rsidR="009720C2" w:rsidRPr="006504B7" w:rsidRDefault="005D5AA2" w:rsidP="006504B7">
      <w:pPr>
        <w:pStyle w:val="ListParagraph"/>
        <w:numPr>
          <w:ilvl w:val="1"/>
          <w:numId w:val="3"/>
        </w:numPr>
        <w:tabs>
          <w:tab w:val="left" w:pos="786"/>
        </w:tabs>
        <w:ind w:right="110" w:hanging="579"/>
      </w:pPr>
      <w:r>
        <w:rPr>
          <w:sz w:val="20"/>
        </w:rPr>
        <w:t xml:space="preserve">Complaints may be made by any individual (e.g. a certificate holder, a certificate holder's employer, or a client of an employer) against the </w:t>
      </w:r>
      <w:r w:rsidR="001D77B8">
        <w:rPr>
          <w:sz w:val="20"/>
        </w:rPr>
        <w:t>MSMK provided</w:t>
      </w:r>
      <w:r>
        <w:rPr>
          <w:sz w:val="20"/>
        </w:rPr>
        <w:t xml:space="preserve"> process</w:t>
      </w:r>
      <w:r w:rsidR="006504B7">
        <w:rPr>
          <w:sz w:val="20"/>
        </w:rPr>
        <w:t>es.</w:t>
      </w:r>
    </w:p>
    <w:p w14:paraId="16F817F3" w14:textId="77777777" w:rsidR="006504B7" w:rsidRDefault="006504B7" w:rsidP="006504B7">
      <w:pPr>
        <w:pStyle w:val="ListParagraph"/>
      </w:pPr>
    </w:p>
    <w:p w14:paraId="507E43B3" w14:textId="77777777" w:rsidR="006504B7" w:rsidRDefault="006504B7" w:rsidP="006504B7">
      <w:pPr>
        <w:pStyle w:val="ListParagraph"/>
        <w:tabs>
          <w:tab w:val="left" w:pos="786"/>
        </w:tabs>
        <w:ind w:right="110" w:firstLine="0"/>
      </w:pPr>
    </w:p>
    <w:p w14:paraId="7757583B" w14:textId="535D101E" w:rsidR="009720C2" w:rsidRDefault="005D5AA2">
      <w:pPr>
        <w:pStyle w:val="ListParagraph"/>
        <w:numPr>
          <w:ilvl w:val="1"/>
          <w:numId w:val="3"/>
        </w:numPr>
        <w:tabs>
          <w:tab w:val="left" w:pos="786"/>
        </w:tabs>
        <w:ind w:right="117"/>
        <w:rPr>
          <w:sz w:val="20"/>
        </w:rPr>
      </w:pPr>
      <w:r>
        <w:rPr>
          <w:sz w:val="20"/>
        </w:rPr>
        <w:t xml:space="preserve">Appeals may be made against a decision taken by </w:t>
      </w:r>
      <w:r w:rsidR="006504B7">
        <w:rPr>
          <w:sz w:val="20"/>
        </w:rPr>
        <w:t>MSMK</w:t>
      </w:r>
      <w:r>
        <w:rPr>
          <w:sz w:val="20"/>
        </w:rPr>
        <w:t xml:space="preserve"> not to </w:t>
      </w:r>
      <w:r w:rsidR="006504B7">
        <w:rPr>
          <w:sz w:val="20"/>
        </w:rPr>
        <w:t>issue</w:t>
      </w:r>
      <w:r>
        <w:rPr>
          <w:sz w:val="20"/>
        </w:rPr>
        <w:t xml:space="preserve"> a certificate</w:t>
      </w:r>
      <w:r w:rsidR="006504B7">
        <w:rPr>
          <w:sz w:val="20"/>
        </w:rPr>
        <w:t xml:space="preserve"> or report</w:t>
      </w:r>
      <w:r>
        <w:rPr>
          <w:sz w:val="20"/>
        </w:rPr>
        <w:t>, to withdraw or cancel a certificate</w:t>
      </w:r>
      <w:r w:rsidR="006504B7">
        <w:rPr>
          <w:sz w:val="20"/>
        </w:rPr>
        <w:t xml:space="preserve"> or report</w:t>
      </w:r>
      <w:r>
        <w:rPr>
          <w:sz w:val="20"/>
        </w:rPr>
        <w:t>, or not to renew a certificate, or reduce the scope of a</w:t>
      </w:r>
      <w:r>
        <w:rPr>
          <w:spacing w:val="-6"/>
          <w:sz w:val="20"/>
        </w:rPr>
        <w:t xml:space="preserve"> </w:t>
      </w:r>
      <w:r>
        <w:rPr>
          <w:sz w:val="20"/>
        </w:rPr>
        <w:t>certificate.</w:t>
      </w:r>
    </w:p>
    <w:p w14:paraId="6CE0C78B" w14:textId="77777777" w:rsidR="009720C2" w:rsidRDefault="009720C2">
      <w:pPr>
        <w:pStyle w:val="BodyText"/>
        <w:spacing w:before="12"/>
        <w:rPr>
          <w:sz w:val="19"/>
        </w:rPr>
      </w:pPr>
    </w:p>
    <w:p w14:paraId="0653FFEF" w14:textId="55C5D018" w:rsidR="009720C2" w:rsidRDefault="005D5AA2">
      <w:pPr>
        <w:pStyle w:val="ListParagraph"/>
        <w:numPr>
          <w:ilvl w:val="1"/>
          <w:numId w:val="3"/>
        </w:numPr>
        <w:tabs>
          <w:tab w:val="left" w:pos="786"/>
        </w:tabs>
        <w:ind w:right="111"/>
        <w:rPr>
          <w:sz w:val="20"/>
        </w:rPr>
      </w:pPr>
      <w:r>
        <w:rPr>
          <w:sz w:val="20"/>
        </w:rPr>
        <w:t>Submission, investigation and decision on appeals shall not  result  in  any  discriminatory  actions  against the</w:t>
      </w:r>
      <w:r>
        <w:rPr>
          <w:spacing w:val="-2"/>
          <w:sz w:val="20"/>
        </w:rPr>
        <w:t xml:space="preserve"> </w:t>
      </w:r>
      <w:r>
        <w:rPr>
          <w:sz w:val="20"/>
        </w:rPr>
        <w:t>appellant.</w:t>
      </w:r>
    </w:p>
    <w:p w14:paraId="5F8E1E9B" w14:textId="77777777" w:rsidR="009720C2" w:rsidRDefault="009720C2">
      <w:pPr>
        <w:pStyle w:val="BodyText"/>
        <w:spacing w:before="2"/>
      </w:pPr>
    </w:p>
    <w:p w14:paraId="6A3915A5" w14:textId="50D4A59E" w:rsidR="009720C2" w:rsidRDefault="005D5AA2">
      <w:pPr>
        <w:pStyle w:val="ListParagraph"/>
        <w:numPr>
          <w:ilvl w:val="1"/>
          <w:numId w:val="3"/>
        </w:numPr>
        <w:tabs>
          <w:tab w:val="left" w:pos="786"/>
        </w:tabs>
        <w:ind w:right="110"/>
        <w:rPr>
          <w:sz w:val="20"/>
        </w:rPr>
      </w:pPr>
      <w:r>
        <w:rPr>
          <w:sz w:val="20"/>
        </w:rPr>
        <w:t xml:space="preserve">Any </w:t>
      </w:r>
      <w:r>
        <w:rPr>
          <w:spacing w:val="4"/>
          <w:sz w:val="20"/>
        </w:rPr>
        <w:t xml:space="preserve">action </w:t>
      </w:r>
      <w:r>
        <w:rPr>
          <w:spacing w:val="5"/>
          <w:sz w:val="20"/>
        </w:rPr>
        <w:t xml:space="preserve">determined </w:t>
      </w:r>
      <w:r>
        <w:rPr>
          <w:spacing w:val="3"/>
          <w:sz w:val="20"/>
        </w:rPr>
        <w:t xml:space="preserve">by the </w:t>
      </w:r>
      <w:r>
        <w:rPr>
          <w:spacing w:val="4"/>
          <w:sz w:val="20"/>
        </w:rPr>
        <w:t>Quality Officer</w:t>
      </w:r>
      <w:r>
        <w:rPr>
          <w:spacing w:val="5"/>
          <w:sz w:val="20"/>
        </w:rPr>
        <w:t xml:space="preserve"> </w:t>
      </w:r>
      <w:r>
        <w:rPr>
          <w:spacing w:val="4"/>
          <w:sz w:val="20"/>
        </w:rPr>
        <w:t xml:space="preserve">regarding </w:t>
      </w:r>
      <w:r>
        <w:rPr>
          <w:sz w:val="20"/>
        </w:rPr>
        <w:t xml:space="preserve">a substantiated complaint </w:t>
      </w:r>
      <w:r>
        <w:rPr>
          <w:spacing w:val="4"/>
          <w:sz w:val="20"/>
        </w:rPr>
        <w:t xml:space="preserve">will </w:t>
      </w:r>
      <w:r>
        <w:rPr>
          <w:spacing w:val="3"/>
          <w:sz w:val="20"/>
        </w:rPr>
        <w:t xml:space="preserve">be </w:t>
      </w:r>
      <w:r>
        <w:rPr>
          <w:spacing w:val="5"/>
          <w:sz w:val="20"/>
        </w:rPr>
        <w:t xml:space="preserve">notified </w:t>
      </w:r>
      <w:r>
        <w:rPr>
          <w:sz w:val="20"/>
        </w:rPr>
        <w:t xml:space="preserve">to  </w:t>
      </w:r>
      <w:r>
        <w:rPr>
          <w:spacing w:val="3"/>
          <w:sz w:val="20"/>
        </w:rPr>
        <w:t xml:space="preserve">the    </w:t>
      </w:r>
      <w:r>
        <w:rPr>
          <w:sz w:val="20"/>
        </w:rPr>
        <w:t>certification holder</w:t>
      </w:r>
      <w:r w:rsidR="006504B7">
        <w:rPr>
          <w:sz w:val="20"/>
        </w:rPr>
        <w:t xml:space="preserve"> </w:t>
      </w:r>
      <w:r>
        <w:rPr>
          <w:sz w:val="20"/>
        </w:rPr>
        <w:t>at the appropriate</w:t>
      </w:r>
      <w:r>
        <w:rPr>
          <w:spacing w:val="-9"/>
          <w:sz w:val="20"/>
        </w:rPr>
        <w:t xml:space="preserve"> </w:t>
      </w:r>
      <w:r>
        <w:rPr>
          <w:sz w:val="20"/>
        </w:rPr>
        <w:t>time.</w:t>
      </w:r>
    </w:p>
    <w:p w14:paraId="0979B33D" w14:textId="77777777" w:rsidR="009720C2" w:rsidRDefault="009720C2">
      <w:pPr>
        <w:rPr>
          <w:sz w:val="16"/>
        </w:rPr>
      </w:pPr>
    </w:p>
    <w:p w14:paraId="448AD095" w14:textId="51D23CF7" w:rsidR="006504B7" w:rsidRDefault="006504B7">
      <w:pPr>
        <w:rPr>
          <w:sz w:val="16"/>
        </w:rPr>
        <w:sectPr w:rsidR="006504B7">
          <w:headerReference w:type="default" r:id="rId7"/>
          <w:footerReference w:type="default" r:id="rId8"/>
          <w:type w:val="continuous"/>
          <w:pgSz w:w="11910" w:h="16850"/>
          <w:pgMar w:top="520" w:right="1160" w:bottom="0" w:left="1200" w:header="720" w:footer="720" w:gutter="0"/>
          <w:cols w:space="720"/>
        </w:sectPr>
      </w:pPr>
    </w:p>
    <w:p w14:paraId="1C70C8C3" w14:textId="64809A6C" w:rsidR="009720C2" w:rsidRDefault="005D5AA2">
      <w:pPr>
        <w:pStyle w:val="ListParagraph"/>
        <w:numPr>
          <w:ilvl w:val="1"/>
          <w:numId w:val="3"/>
        </w:numPr>
        <w:tabs>
          <w:tab w:val="left" w:pos="786"/>
        </w:tabs>
        <w:spacing w:before="29"/>
        <w:ind w:right="113"/>
        <w:rPr>
          <w:sz w:val="20"/>
        </w:rPr>
      </w:pPr>
      <w:r>
        <w:rPr>
          <w:sz w:val="20"/>
        </w:rPr>
        <w:lastRenderedPageBreak/>
        <w:t xml:space="preserve">All complaints and appeals aim to be closed within </w:t>
      </w:r>
      <w:r w:rsidR="006504B7">
        <w:rPr>
          <w:sz w:val="20"/>
        </w:rPr>
        <w:t>3</w:t>
      </w:r>
      <w:r>
        <w:rPr>
          <w:sz w:val="20"/>
        </w:rPr>
        <w:t xml:space="preserve">0 days of written receipt dependent on volume of complaints / appeals relevant to the same case or, nature of complaint / appeal. The </w:t>
      </w:r>
      <w:r w:rsidR="006504B7">
        <w:rPr>
          <w:sz w:val="20"/>
        </w:rPr>
        <w:t>3</w:t>
      </w:r>
      <w:r>
        <w:rPr>
          <w:sz w:val="20"/>
        </w:rPr>
        <w:t>0 days is to ensure all information is gathered before a decision is made. Once all information has been received, a decision will be made. The complaint / appeal may be referred to a Complaints and Appeal</w:t>
      </w:r>
      <w:r>
        <w:rPr>
          <w:spacing w:val="-10"/>
          <w:sz w:val="20"/>
        </w:rPr>
        <w:t xml:space="preserve"> </w:t>
      </w:r>
      <w:r>
        <w:rPr>
          <w:sz w:val="20"/>
        </w:rPr>
        <w:t>panel</w:t>
      </w:r>
      <w:r w:rsidR="006504B7">
        <w:rPr>
          <w:sz w:val="20"/>
        </w:rPr>
        <w:t>, Containing Subcontracted Quality manager and other independent personnel</w:t>
      </w:r>
    </w:p>
    <w:p w14:paraId="2DD29225" w14:textId="77777777" w:rsidR="009720C2" w:rsidRDefault="009720C2">
      <w:pPr>
        <w:pStyle w:val="BodyText"/>
        <w:spacing w:before="1"/>
      </w:pPr>
    </w:p>
    <w:p w14:paraId="023D5CDA" w14:textId="20CCFFDD" w:rsidR="009720C2" w:rsidRDefault="005D5AA2">
      <w:pPr>
        <w:pStyle w:val="ListParagraph"/>
        <w:numPr>
          <w:ilvl w:val="1"/>
          <w:numId w:val="3"/>
        </w:numPr>
        <w:tabs>
          <w:tab w:val="left" w:pos="786"/>
        </w:tabs>
        <w:spacing w:before="1"/>
        <w:ind w:right="110"/>
        <w:rPr>
          <w:sz w:val="20"/>
        </w:rPr>
      </w:pPr>
      <w:r>
        <w:rPr>
          <w:sz w:val="20"/>
        </w:rPr>
        <w:t xml:space="preserve">If a complaint / appeal is recommended to the appointed Complaints and Appeals Panel, they will review all relevant material within 30 days of receipt of all information being received dependent on the nature of complaint / appeal or volume of complaints / appeals relevant to the same case, they will then decide upon the appropriate action to be taken by the </w:t>
      </w:r>
      <w:r w:rsidR="006504B7">
        <w:rPr>
          <w:sz w:val="20"/>
        </w:rPr>
        <w:t xml:space="preserve">MSMK </w:t>
      </w:r>
      <w:r>
        <w:rPr>
          <w:sz w:val="20"/>
        </w:rPr>
        <w:t>.</w:t>
      </w:r>
    </w:p>
    <w:p w14:paraId="23793E17" w14:textId="77777777" w:rsidR="00615788" w:rsidRPr="00615788" w:rsidRDefault="00615788" w:rsidP="00615788">
      <w:pPr>
        <w:pStyle w:val="ListParagraph"/>
        <w:rPr>
          <w:sz w:val="20"/>
        </w:rPr>
      </w:pPr>
    </w:p>
    <w:p w14:paraId="73807E46" w14:textId="77777777" w:rsidR="00615788" w:rsidRDefault="00615788" w:rsidP="00615788">
      <w:pPr>
        <w:pStyle w:val="ListParagraph"/>
        <w:tabs>
          <w:tab w:val="left" w:pos="786"/>
        </w:tabs>
        <w:spacing w:before="1"/>
        <w:ind w:right="110" w:firstLine="0"/>
        <w:rPr>
          <w:sz w:val="20"/>
        </w:rPr>
      </w:pPr>
    </w:p>
    <w:p w14:paraId="4D53AD1E" w14:textId="77777777" w:rsidR="009720C2" w:rsidRDefault="005D5AA2">
      <w:pPr>
        <w:pStyle w:val="ListParagraph"/>
        <w:numPr>
          <w:ilvl w:val="1"/>
          <w:numId w:val="3"/>
        </w:numPr>
        <w:tabs>
          <w:tab w:val="left" w:pos="786"/>
        </w:tabs>
        <w:ind w:right="120"/>
        <w:rPr>
          <w:sz w:val="20"/>
        </w:rPr>
      </w:pPr>
      <w:r>
        <w:rPr>
          <w:sz w:val="20"/>
        </w:rPr>
        <w:t>Any complaint or appeal received, from any source, can only be appealed against once from the decision that arises from a full</w:t>
      </w:r>
      <w:r>
        <w:rPr>
          <w:spacing w:val="-4"/>
          <w:sz w:val="20"/>
        </w:rPr>
        <w:t xml:space="preserve"> </w:t>
      </w:r>
      <w:r>
        <w:rPr>
          <w:sz w:val="20"/>
        </w:rPr>
        <w:t>investigation.</w:t>
      </w:r>
    </w:p>
    <w:p w14:paraId="1E2547FE" w14:textId="77777777" w:rsidR="009720C2" w:rsidRDefault="009720C2">
      <w:pPr>
        <w:pStyle w:val="BodyText"/>
        <w:spacing w:before="2"/>
      </w:pPr>
    </w:p>
    <w:p w14:paraId="1747AAED" w14:textId="04F4468E" w:rsidR="009720C2" w:rsidRDefault="005D5AA2">
      <w:pPr>
        <w:pStyle w:val="ListParagraph"/>
        <w:numPr>
          <w:ilvl w:val="1"/>
          <w:numId w:val="3"/>
        </w:numPr>
        <w:tabs>
          <w:tab w:val="left" w:pos="786"/>
        </w:tabs>
        <w:ind w:right="113"/>
        <w:rPr>
          <w:sz w:val="20"/>
        </w:rPr>
      </w:pPr>
      <w:r>
        <w:rPr>
          <w:sz w:val="20"/>
        </w:rPr>
        <w:t xml:space="preserve">Where the Complaints and Appeals Panel cannot, for whatever reason reach a decision, the matter will be referred to the </w:t>
      </w:r>
      <w:r w:rsidR="006504B7">
        <w:rPr>
          <w:sz w:val="20"/>
        </w:rPr>
        <w:t>MD of MSMK and appropriate Council</w:t>
      </w:r>
      <w:r>
        <w:rPr>
          <w:sz w:val="20"/>
        </w:rPr>
        <w:t>.</w:t>
      </w:r>
    </w:p>
    <w:p w14:paraId="3374FCCC" w14:textId="77777777" w:rsidR="009720C2" w:rsidRDefault="009720C2">
      <w:pPr>
        <w:pStyle w:val="BodyText"/>
        <w:spacing w:before="10"/>
        <w:rPr>
          <w:sz w:val="19"/>
        </w:rPr>
      </w:pPr>
    </w:p>
    <w:p w14:paraId="2A12E884" w14:textId="19AE9D02" w:rsidR="009720C2" w:rsidRDefault="005D5AA2">
      <w:pPr>
        <w:pStyle w:val="ListParagraph"/>
        <w:numPr>
          <w:ilvl w:val="1"/>
          <w:numId w:val="3"/>
        </w:numPr>
        <w:tabs>
          <w:tab w:val="left" w:pos="786"/>
        </w:tabs>
        <w:spacing w:before="1"/>
        <w:ind w:right="111"/>
        <w:rPr>
          <w:sz w:val="20"/>
        </w:rPr>
      </w:pPr>
      <w:r>
        <w:rPr>
          <w:sz w:val="20"/>
        </w:rPr>
        <w:t xml:space="preserve">When a Code of Conduct complaint about a  certificate holder, who is also a member of </w:t>
      </w:r>
      <w:r w:rsidR="006504B7">
        <w:rPr>
          <w:sz w:val="20"/>
        </w:rPr>
        <w:t>any institutes</w:t>
      </w:r>
      <w:r>
        <w:rPr>
          <w:sz w:val="20"/>
        </w:rPr>
        <w:t>, is substantiated, the outcome of the investigation will be referred to BINDT</w:t>
      </w:r>
      <w:r w:rsidR="006504B7">
        <w:rPr>
          <w:sz w:val="20"/>
        </w:rPr>
        <w:t xml:space="preserve"> /Engineering</w:t>
      </w:r>
      <w:r>
        <w:rPr>
          <w:spacing w:val="-9"/>
          <w:sz w:val="20"/>
        </w:rPr>
        <w:t xml:space="preserve"> </w:t>
      </w:r>
      <w:r>
        <w:rPr>
          <w:sz w:val="20"/>
        </w:rPr>
        <w:t>Counci</w:t>
      </w:r>
      <w:r w:rsidR="006504B7">
        <w:rPr>
          <w:sz w:val="20"/>
        </w:rPr>
        <w:t>l or UKAS</w:t>
      </w:r>
    </w:p>
    <w:p w14:paraId="326ED197" w14:textId="77777777" w:rsidR="009720C2" w:rsidRDefault="009720C2">
      <w:pPr>
        <w:pStyle w:val="BodyText"/>
        <w:spacing w:before="1"/>
      </w:pPr>
    </w:p>
    <w:p w14:paraId="606B6C30" w14:textId="749FAEFF" w:rsidR="009720C2" w:rsidRDefault="005D5AA2">
      <w:pPr>
        <w:pStyle w:val="ListParagraph"/>
        <w:numPr>
          <w:ilvl w:val="1"/>
          <w:numId w:val="3"/>
        </w:numPr>
        <w:tabs>
          <w:tab w:val="left" w:pos="786"/>
        </w:tabs>
        <w:spacing w:before="1"/>
        <w:ind w:right="110"/>
        <w:rPr>
          <w:sz w:val="20"/>
        </w:rPr>
      </w:pPr>
      <w:r>
        <w:rPr>
          <w:sz w:val="20"/>
        </w:rPr>
        <w:t xml:space="preserve">The Constitution, Terms of Reference and Method of Working for the </w:t>
      </w:r>
      <w:r w:rsidR="006504B7">
        <w:rPr>
          <w:sz w:val="20"/>
        </w:rPr>
        <w:t>MSMK</w:t>
      </w:r>
      <w:r>
        <w:rPr>
          <w:sz w:val="20"/>
        </w:rPr>
        <w:t xml:space="preserve"> Complaints and Appeals Panel are included as Appendix</w:t>
      </w:r>
      <w:r>
        <w:rPr>
          <w:spacing w:val="-2"/>
          <w:sz w:val="20"/>
        </w:rPr>
        <w:t xml:space="preserve"> </w:t>
      </w:r>
      <w:r>
        <w:rPr>
          <w:sz w:val="20"/>
        </w:rPr>
        <w:t>1.</w:t>
      </w:r>
    </w:p>
    <w:p w14:paraId="14226194" w14:textId="77777777" w:rsidR="009720C2" w:rsidRDefault="009720C2">
      <w:pPr>
        <w:pStyle w:val="BodyText"/>
        <w:spacing w:before="11"/>
        <w:rPr>
          <w:sz w:val="19"/>
        </w:rPr>
      </w:pPr>
    </w:p>
    <w:p w14:paraId="06063313" w14:textId="77777777" w:rsidR="009720C2" w:rsidRDefault="005D5AA2">
      <w:pPr>
        <w:pStyle w:val="ListParagraph"/>
        <w:numPr>
          <w:ilvl w:val="0"/>
          <w:numId w:val="3"/>
        </w:numPr>
        <w:tabs>
          <w:tab w:val="left" w:pos="785"/>
          <w:tab w:val="left" w:pos="786"/>
        </w:tabs>
        <w:ind w:hanging="568"/>
        <w:rPr>
          <w:sz w:val="20"/>
        </w:rPr>
      </w:pPr>
      <w:r>
        <w:rPr>
          <w:sz w:val="20"/>
          <w:u w:val="single"/>
        </w:rPr>
        <w:t>Process</w:t>
      </w:r>
    </w:p>
    <w:p w14:paraId="36E21E3E" w14:textId="77777777" w:rsidR="009720C2" w:rsidRDefault="009720C2">
      <w:pPr>
        <w:pStyle w:val="BodyText"/>
        <w:spacing w:before="1"/>
        <w:rPr>
          <w:sz w:val="15"/>
        </w:rPr>
      </w:pPr>
    </w:p>
    <w:p w14:paraId="1BAF0F29" w14:textId="70AAB922" w:rsidR="009720C2" w:rsidRDefault="005D5AA2">
      <w:pPr>
        <w:pStyle w:val="ListParagraph"/>
        <w:numPr>
          <w:ilvl w:val="1"/>
          <w:numId w:val="3"/>
        </w:numPr>
        <w:tabs>
          <w:tab w:val="left" w:pos="786"/>
        </w:tabs>
        <w:spacing w:before="59"/>
        <w:ind w:right="119"/>
        <w:rPr>
          <w:sz w:val="20"/>
        </w:rPr>
      </w:pPr>
      <w:r>
        <w:rPr>
          <w:sz w:val="20"/>
        </w:rPr>
        <w:t>The Quality Officer</w:t>
      </w:r>
      <w:r w:rsidR="006504B7">
        <w:rPr>
          <w:sz w:val="20"/>
        </w:rPr>
        <w:t xml:space="preserve"> / MD</w:t>
      </w:r>
      <w:r>
        <w:rPr>
          <w:sz w:val="20"/>
        </w:rPr>
        <w:t xml:space="preserve"> will endeavor to deal with complaints and appeals without recourse to committee. Where this is not possible, or where the complainant or appellant insists, the matter will be put before a properly constituted</w:t>
      </w:r>
      <w:r>
        <w:rPr>
          <w:spacing w:val="-1"/>
          <w:sz w:val="20"/>
        </w:rPr>
        <w:t xml:space="preserve"> </w:t>
      </w:r>
      <w:r>
        <w:rPr>
          <w:sz w:val="20"/>
        </w:rPr>
        <w:t>panel.</w:t>
      </w:r>
    </w:p>
    <w:p w14:paraId="25E55B2F" w14:textId="77777777" w:rsidR="009720C2" w:rsidRDefault="009720C2">
      <w:pPr>
        <w:pStyle w:val="BodyText"/>
      </w:pPr>
    </w:p>
    <w:p w14:paraId="6AE7D1E5" w14:textId="77777777" w:rsidR="009720C2" w:rsidRDefault="005D5AA2">
      <w:pPr>
        <w:pStyle w:val="ListParagraph"/>
        <w:numPr>
          <w:ilvl w:val="1"/>
          <w:numId w:val="3"/>
        </w:numPr>
        <w:tabs>
          <w:tab w:val="left" w:pos="786"/>
        </w:tabs>
        <w:spacing w:before="1"/>
        <w:ind w:right="117"/>
        <w:rPr>
          <w:sz w:val="20"/>
        </w:rPr>
      </w:pPr>
      <w:r>
        <w:rPr>
          <w:sz w:val="20"/>
        </w:rPr>
        <w:t>Ordinarily, complaints are handled by correspondence with the complainant/appellant who may submit written</w:t>
      </w:r>
      <w:r>
        <w:rPr>
          <w:spacing w:val="-1"/>
          <w:sz w:val="20"/>
        </w:rPr>
        <w:t xml:space="preserve"> </w:t>
      </w:r>
      <w:r>
        <w:rPr>
          <w:sz w:val="20"/>
        </w:rPr>
        <w:t>representations.</w:t>
      </w:r>
    </w:p>
    <w:p w14:paraId="5A6C2464" w14:textId="77777777" w:rsidR="009720C2" w:rsidRDefault="009720C2">
      <w:pPr>
        <w:pStyle w:val="BodyText"/>
        <w:spacing w:before="12"/>
        <w:rPr>
          <w:sz w:val="19"/>
        </w:rPr>
      </w:pPr>
    </w:p>
    <w:p w14:paraId="01BD073E" w14:textId="08DE4608" w:rsidR="009720C2" w:rsidRDefault="005D5AA2">
      <w:pPr>
        <w:pStyle w:val="ListParagraph"/>
        <w:numPr>
          <w:ilvl w:val="1"/>
          <w:numId w:val="3"/>
        </w:numPr>
        <w:tabs>
          <w:tab w:val="left" w:pos="786"/>
        </w:tabs>
        <w:ind w:right="112"/>
        <w:rPr>
          <w:sz w:val="20"/>
        </w:rPr>
      </w:pPr>
      <w:r>
        <w:rPr>
          <w:sz w:val="20"/>
        </w:rPr>
        <w:t>As part of the investigation, the Quality Officer</w:t>
      </w:r>
      <w:r w:rsidR="006504B7">
        <w:rPr>
          <w:sz w:val="20"/>
        </w:rPr>
        <w:t xml:space="preserve"> / MD</w:t>
      </w:r>
      <w:r>
        <w:rPr>
          <w:sz w:val="20"/>
        </w:rPr>
        <w:t xml:space="preserve"> will correspond with all appropriate parties, including the complainant and the  certification holder or in order to determine the</w:t>
      </w:r>
      <w:r>
        <w:rPr>
          <w:spacing w:val="-3"/>
          <w:sz w:val="20"/>
        </w:rPr>
        <w:t xml:space="preserve"> </w:t>
      </w:r>
      <w:r>
        <w:rPr>
          <w:sz w:val="20"/>
        </w:rPr>
        <w:t>facts.</w:t>
      </w:r>
    </w:p>
    <w:p w14:paraId="4BCB931D" w14:textId="77777777" w:rsidR="009720C2" w:rsidRDefault="009720C2">
      <w:pPr>
        <w:pStyle w:val="BodyText"/>
      </w:pPr>
    </w:p>
    <w:p w14:paraId="5BD7A537" w14:textId="77777777" w:rsidR="009720C2" w:rsidRDefault="005D5AA2">
      <w:pPr>
        <w:pStyle w:val="ListParagraph"/>
        <w:numPr>
          <w:ilvl w:val="1"/>
          <w:numId w:val="3"/>
        </w:numPr>
        <w:tabs>
          <w:tab w:val="left" w:pos="786"/>
        </w:tabs>
        <w:ind w:right="112"/>
        <w:rPr>
          <w:sz w:val="20"/>
        </w:rPr>
      </w:pPr>
      <w:r>
        <w:rPr>
          <w:sz w:val="20"/>
        </w:rPr>
        <w:t>On receiving a complaint or an appeal, the Quality Officer will decide whether there is sufficient information to consider the complaint or appeal and make a decision. In the case where there is insufficient information, the Quality Officer will correspond with all connected parties to gather more information and where appropriate will use one or more of the data collection forms</w:t>
      </w:r>
      <w:r>
        <w:rPr>
          <w:spacing w:val="-17"/>
          <w:sz w:val="20"/>
        </w:rPr>
        <w:t xml:space="preserve"> </w:t>
      </w:r>
      <w:r>
        <w:rPr>
          <w:sz w:val="20"/>
        </w:rPr>
        <w:t>attached.</w:t>
      </w:r>
    </w:p>
    <w:p w14:paraId="7AEA0C1D" w14:textId="77777777" w:rsidR="009720C2" w:rsidRDefault="009720C2">
      <w:pPr>
        <w:pStyle w:val="BodyText"/>
        <w:spacing w:before="1"/>
      </w:pPr>
    </w:p>
    <w:p w14:paraId="7FDFAC44" w14:textId="77777777" w:rsidR="009720C2" w:rsidRDefault="005D5AA2">
      <w:pPr>
        <w:pStyle w:val="ListParagraph"/>
        <w:numPr>
          <w:ilvl w:val="1"/>
          <w:numId w:val="3"/>
        </w:numPr>
        <w:tabs>
          <w:tab w:val="left" w:pos="786"/>
        </w:tabs>
        <w:ind w:right="112"/>
        <w:rPr>
          <w:sz w:val="20"/>
        </w:rPr>
      </w:pPr>
      <w:r>
        <w:rPr>
          <w:sz w:val="20"/>
        </w:rPr>
        <w:t>Once sufficient information has been obtained, the Quality Officer will decide whether to manage the complaint or appeal or constitute a Complaints and Appeals</w:t>
      </w:r>
      <w:r>
        <w:rPr>
          <w:spacing w:val="-2"/>
          <w:sz w:val="20"/>
        </w:rPr>
        <w:t xml:space="preserve"> </w:t>
      </w:r>
      <w:r>
        <w:rPr>
          <w:sz w:val="20"/>
        </w:rPr>
        <w:t>Panel.</w:t>
      </w:r>
    </w:p>
    <w:p w14:paraId="42E0B719" w14:textId="77777777" w:rsidR="009720C2" w:rsidRDefault="009720C2">
      <w:pPr>
        <w:pStyle w:val="BodyText"/>
        <w:spacing w:before="11"/>
        <w:rPr>
          <w:sz w:val="19"/>
        </w:rPr>
      </w:pPr>
    </w:p>
    <w:p w14:paraId="41DD0071" w14:textId="5317D0F5" w:rsidR="009720C2" w:rsidRDefault="005D5AA2">
      <w:pPr>
        <w:pStyle w:val="BodyText"/>
        <w:spacing w:before="1"/>
        <w:ind w:left="785" w:right="113"/>
      </w:pPr>
      <w:r>
        <w:t xml:space="preserve">In the case where a complaint is against the </w:t>
      </w:r>
      <w:r w:rsidR="006504B7">
        <w:t>MSMK</w:t>
      </w:r>
      <w:r>
        <w:t xml:space="preserve"> administration body, a Complaints and Appeals Panel </w:t>
      </w:r>
      <w:r>
        <w:rPr>
          <w:u w:val="single"/>
        </w:rPr>
        <w:t>must</w:t>
      </w:r>
      <w:r>
        <w:t xml:space="preserve"> be constituted.</w:t>
      </w:r>
    </w:p>
    <w:p w14:paraId="5666B808" w14:textId="77777777" w:rsidR="009720C2" w:rsidRDefault="009720C2">
      <w:pPr>
        <w:pStyle w:val="BodyText"/>
        <w:spacing w:before="2"/>
        <w:rPr>
          <w:sz w:val="15"/>
        </w:rPr>
      </w:pPr>
    </w:p>
    <w:p w14:paraId="3DAEE199" w14:textId="6DF9199A" w:rsidR="009720C2" w:rsidRDefault="005D5AA2">
      <w:pPr>
        <w:pStyle w:val="BodyText"/>
        <w:spacing w:before="59"/>
        <w:ind w:left="785"/>
      </w:pPr>
      <w:r>
        <w:t xml:space="preserve">In all cases, outcomes will be reported to the </w:t>
      </w:r>
      <w:r w:rsidR="00602DDD">
        <w:t>MD of the company</w:t>
      </w:r>
      <w:r>
        <w:t>.</w:t>
      </w:r>
    </w:p>
    <w:p w14:paraId="79118A7D" w14:textId="77777777" w:rsidR="009720C2" w:rsidRDefault="009720C2">
      <w:pPr>
        <w:pStyle w:val="BodyText"/>
        <w:spacing w:before="1"/>
      </w:pPr>
    </w:p>
    <w:p w14:paraId="30FACA6F" w14:textId="77777777" w:rsidR="009720C2" w:rsidRDefault="005D5AA2">
      <w:pPr>
        <w:pStyle w:val="ListParagraph"/>
        <w:numPr>
          <w:ilvl w:val="1"/>
          <w:numId w:val="3"/>
        </w:numPr>
        <w:tabs>
          <w:tab w:val="left" w:pos="786"/>
        </w:tabs>
        <w:ind w:right="112"/>
        <w:rPr>
          <w:sz w:val="20"/>
        </w:rPr>
      </w:pPr>
      <w:r>
        <w:rPr>
          <w:sz w:val="20"/>
        </w:rPr>
        <w:t>Once the complaint or appeal has been considered and a decision has been made, the outcome will be corresponded to all interested parties (as determined by Quality Officer or Complaints and  Appeals Panel).</w:t>
      </w:r>
    </w:p>
    <w:p w14:paraId="2034C2E4" w14:textId="77777777" w:rsidR="009720C2" w:rsidRDefault="009720C2">
      <w:pPr>
        <w:pStyle w:val="BodyText"/>
      </w:pPr>
    </w:p>
    <w:p w14:paraId="23257202" w14:textId="08581273" w:rsidR="009720C2" w:rsidRDefault="005D5AA2">
      <w:pPr>
        <w:pStyle w:val="ListParagraph"/>
        <w:numPr>
          <w:ilvl w:val="1"/>
          <w:numId w:val="3"/>
        </w:numPr>
        <w:tabs>
          <w:tab w:val="left" w:pos="786"/>
        </w:tabs>
        <w:ind w:right="113"/>
        <w:rPr>
          <w:sz w:val="20"/>
        </w:rPr>
      </w:pPr>
      <w:r>
        <w:rPr>
          <w:sz w:val="20"/>
        </w:rPr>
        <w:t>Depending on the outcome, the complainant or appellant will have 15 working days to appeal the decision. After the appeal against the decision has been considered and adjudicated upon, no further appeals will be allowed unless new evidence is</w:t>
      </w:r>
      <w:r>
        <w:rPr>
          <w:spacing w:val="-9"/>
          <w:sz w:val="20"/>
        </w:rPr>
        <w:t xml:space="preserve"> </w:t>
      </w:r>
      <w:r>
        <w:rPr>
          <w:sz w:val="20"/>
        </w:rPr>
        <w:t>forthcoming.</w:t>
      </w:r>
    </w:p>
    <w:p w14:paraId="657094D6" w14:textId="77777777" w:rsidR="00602DDD" w:rsidRPr="00602DDD" w:rsidRDefault="00602DDD" w:rsidP="00602DDD">
      <w:pPr>
        <w:pStyle w:val="ListParagraph"/>
        <w:rPr>
          <w:sz w:val="20"/>
        </w:rPr>
      </w:pPr>
    </w:p>
    <w:p w14:paraId="35C86FAA" w14:textId="4DF92A45" w:rsidR="00602DDD" w:rsidRDefault="00602DDD" w:rsidP="00602DDD">
      <w:pPr>
        <w:tabs>
          <w:tab w:val="left" w:pos="786"/>
        </w:tabs>
        <w:ind w:right="113"/>
        <w:rPr>
          <w:sz w:val="20"/>
        </w:rPr>
      </w:pPr>
    </w:p>
    <w:p w14:paraId="6AD784D0" w14:textId="77777777" w:rsidR="00602DDD" w:rsidRPr="00602DDD" w:rsidRDefault="00602DDD" w:rsidP="00602DDD">
      <w:pPr>
        <w:tabs>
          <w:tab w:val="left" w:pos="786"/>
        </w:tabs>
        <w:ind w:right="113"/>
        <w:rPr>
          <w:sz w:val="20"/>
        </w:rPr>
      </w:pPr>
    </w:p>
    <w:p w14:paraId="6E936DA6" w14:textId="77777777" w:rsidR="009720C2" w:rsidRDefault="009720C2">
      <w:pPr>
        <w:pStyle w:val="BodyText"/>
        <w:spacing w:before="10"/>
        <w:rPr>
          <w:sz w:val="19"/>
        </w:rPr>
      </w:pPr>
    </w:p>
    <w:p w14:paraId="3A9957F2" w14:textId="77777777" w:rsidR="009720C2" w:rsidRPr="00602DDD" w:rsidRDefault="005D5AA2" w:rsidP="00602DDD">
      <w:pPr>
        <w:tabs>
          <w:tab w:val="left" w:pos="785"/>
          <w:tab w:val="left" w:pos="786"/>
        </w:tabs>
        <w:spacing w:before="47"/>
        <w:rPr>
          <w:sz w:val="20"/>
        </w:rPr>
      </w:pPr>
      <w:r w:rsidRPr="00602DDD">
        <w:rPr>
          <w:sz w:val="20"/>
          <w:u w:val="single"/>
        </w:rPr>
        <w:t>Guidance on</w:t>
      </w:r>
      <w:r w:rsidRPr="00602DDD">
        <w:rPr>
          <w:spacing w:val="-3"/>
          <w:sz w:val="20"/>
          <w:u w:val="single"/>
        </w:rPr>
        <w:t xml:space="preserve"> </w:t>
      </w:r>
      <w:r w:rsidRPr="00602DDD">
        <w:rPr>
          <w:sz w:val="20"/>
          <w:u w:val="single"/>
        </w:rPr>
        <w:t>outcomes</w:t>
      </w:r>
    </w:p>
    <w:p w14:paraId="27CFA220" w14:textId="77777777" w:rsidR="009720C2" w:rsidRDefault="009720C2">
      <w:pPr>
        <w:pStyle w:val="BodyText"/>
        <w:spacing w:before="1"/>
        <w:rPr>
          <w:sz w:val="15"/>
        </w:rPr>
      </w:pPr>
    </w:p>
    <w:p w14:paraId="638B7CD7" w14:textId="77777777" w:rsidR="009720C2" w:rsidRDefault="005D5AA2">
      <w:pPr>
        <w:pStyle w:val="ListParagraph"/>
        <w:numPr>
          <w:ilvl w:val="1"/>
          <w:numId w:val="3"/>
        </w:numPr>
        <w:tabs>
          <w:tab w:val="left" w:pos="786"/>
        </w:tabs>
        <w:spacing w:before="59"/>
        <w:ind w:hanging="568"/>
        <w:rPr>
          <w:sz w:val="20"/>
        </w:rPr>
      </w:pPr>
      <w:r>
        <w:rPr>
          <w:sz w:val="20"/>
        </w:rPr>
        <w:t>Appeals</w:t>
      </w:r>
    </w:p>
    <w:p w14:paraId="79412E6D" w14:textId="011A62E7" w:rsidR="009720C2" w:rsidRDefault="005D5AA2">
      <w:pPr>
        <w:pStyle w:val="BodyText"/>
        <w:ind w:left="785" w:right="110"/>
        <w:jc w:val="both"/>
      </w:pPr>
      <w:r>
        <w:t xml:space="preserve">If it transpires that the </w:t>
      </w:r>
      <w:r w:rsidR="00602DDD">
        <w:t>MSMK</w:t>
      </w:r>
      <w:r>
        <w:t xml:space="preserve"> has made a mistake when making a decision not to award a certificate, to withdraw or cancel a certificate, not to renew a certificate, or reduce the scope of a certificate, then the decision should be reversed as soon as possible without further costs to the appellant.</w:t>
      </w:r>
    </w:p>
    <w:p w14:paraId="549F0222" w14:textId="77777777" w:rsidR="009720C2" w:rsidRDefault="009720C2">
      <w:pPr>
        <w:pStyle w:val="BodyText"/>
        <w:spacing w:before="11"/>
        <w:rPr>
          <w:sz w:val="19"/>
        </w:rPr>
      </w:pPr>
    </w:p>
    <w:p w14:paraId="7321B9F9" w14:textId="76A34F10" w:rsidR="009720C2" w:rsidRDefault="005D5AA2">
      <w:pPr>
        <w:pStyle w:val="BodyText"/>
        <w:spacing w:before="1"/>
        <w:ind w:left="785" w:right="114"/>
        <w:jc w:val="both"/>
      </w:pPr>
      <w:r>
        <w:t xml:space="preserve">All other appeals will be considered on their own merits; however, no decision by the Appeals Panel should be seen to be circumventing due process, inasmuch as, a certificate holder must have demonstrated his/her competence by passing the appropriate </w:t>
      </w:r>
      <w:r w:rsidR="00602DDD">
        <w:t>test</w:t>
      </w:r>
      <w:r>
        <w:t xml:space="preserve"> in accordance with the </w:t>
      </w:r>
      <w:r w:rsidR="00602DDD">
        <w:t>standard and specification</w:t>
      </w:r>
      <w:r>
        <w:t>.</w:t>
      </w:r>
    </w:p>
    <w:p w14:paraId="6FE88DAD" w14:textId="77777777" w:rsidR="009720C2" w:rsidRDefault="009720C2">
      <w:pPr>
        <w:pStyle w:val="BodyText"/>
      </w:pPr>
    </w:p>
    <w:p w14:paraId="47900861" w14:textId="122637BC" w:rsidR="009720C2" w:rsidRDefault="005D5AA2">
      <w:pPr>
        <w:pStyle w:val="BodyText"/>
        <w:ind w:left="785" w:right="109"/>
        <w:jc w:val="both"/>
      </w:pPr>
      <w:r>
        <w:t xml:space="preserve">Other decisions by the Appeals Panel could include ‘issuing a certificate subject to certain conditions’, ‘re- </w:t>
      </w:r>
      <w:r w:rsidR="00602DDD">
        <w:t>testing</w:t>
      </w:r>
      <w:r>
        <w:t>, ‘gaining more experience’, ‘additional surveillance’ or any other measure that is seen to be fair and appropriate.</w:t>
      </w:r>
    </w:p>
    <w:p w14:paraId="7B9E45AE" w14:textId="77777777" w:rsidR="009720C2" w:rsidRDefault="009720C2">
      <w:pPr>
        <w:pStyle w:val="BodyText"/>
      </w:pPr>
    </w:p>
    <w:p w14:paraId="01E41941" w14:textId="53CF8A35" w:rsidR="009720C2" w:rsidRDefault="005D5AA2">
      <w:pPr>
        <w:pStyle w:val="BodyText"/>
        <w:ind w:left="785" w:right="113"/>
        <w:jc w:val="both"/>
      </w:pPr>
      <w:r>
        <w:t xml:space="preserve">Appeal forms will not be accepted for any application where the application was submitted after the </w:t>
      </w:r>
      <w:r w:rsidR="00602DDD">
        <w:t>30 days</w:t>
      </w:r>
      <w:r>
        <w:t xml:space="preserve"> deadline or where the application was incomplete at the </w:t>
      </w:r>
      <w:r w:rsidR="00602DDD">
        <w:t>30 days</w:t>
      </w:r>
      <w:r>
        <w:t xml:space="preserve"> deadline.</w:t>
      </w:r>
    </w:p>
    <w:p w14:paraId="26A97B9A" w14:textId="77777777" w:rsidR="009720C2" w:rsidRDefault="009720C2">
      <w:pPr>
        <w:pStyle w:val="BodyText"/>
      </w:pPr>
    </w:p>
    <w:p w14:paraId="4EF78422" w14:textId="77777777" w:rsidR="009720C2" w:rsidRDefault="005D5AA2">
      <w:pPr>
        <w:pStyle w:val="ListParagraph"/>
        <w:numPr>
          <w:ilvl w:val="1"/>
          <w:numId w:val="3"/>
        </w:numPr>
        <w:tabs>
          <w:tab w:val="left" w:pos="786"/>
        </w:tabs>
        <w:ind w:hanging="568"/>
        <w:rPr>
          <w:sz w:val="20"/>
        </w:rPr>
      </w:pPr>
      <w:r>
        <w:rPr>
          <w:sz w:val="20"/>
          <w:u w:val="single"/>
        </w:rPr>
        <w:t>Complaints</w:t>
      </w:r>
    </w:p>
    <w:p w14:paraId="56EA6DF5" w14:textId="36874BF8" w:rsidR="009720C2" w:rsidRPr="001C7958" w:rsidRDefault="00602DDD" w:rsidP="001C7958">
      <w:pPr>
        <w:pStyle w:val="ListParagraph"/>
        <w:numPr>
          <w:ilvl w:val="2"/>
          <w:numId w:val="3"/>
        </w:numPr>
        <w:tabs>
          <w:tab w:val="left" w:pos="786"/>
        </w:tabs>
        <w:spacing w:before="1"/>
        <w:ind w:right="110"/>
      </w:pPr>
      <w:r>
        <w:rPr>
          <w:sz w:val="20"/>
        </w:rPr>
        <w:t>MSMK Services</w:t>
      </w:r>
      <w:r w:rsidR="005D5AA2">
        <w:rPr>
          <w:sz w:val="20"/>
        </w:rPr>
        <w:t xml:space="preserve"> - For the purpose of this document, complaints about the </w:t>
      </w:r>
      <w:r>
        <w:rPr>
          <w:sz w:val="20"/>
        </w:rPr>
        <w:t>Any MSMK provided</w:t>
      </w:r>
      <w:r w:rsidR="005D5AA2">
        <w:rPr>
          <w:sz w:val="20"/>
        </w:rPr>
        <w:t xml:space="preserve"> process</w:t>
      </w:r>
      <w:r w:rsidR="001C7958">
        <w:rPr>
          <w:sz w:val="20"/>
        </w:rPr>
        <w:t xml:space="preserve">, Content of </w:t>
      </w:r>
      <w:r w:rsidR="005D5AA2">
        <w:rPr>
          <w:sz w:val="20"/>
        </w:rPr>
        <w:t xml:space="preserve"> </w:t>
      </w:r>
      <w:r>
        <w:rPr>
          <w:sz w:val="20"/>
        </w:rPr>
        <w:t xml:space="preserve">Tests reports or </w:t>
      </w:r>
      <w:r w:rsidR="001C7958">
        <w:rPr>
          <w:sz w:val="20"/>
        </w:rPr>
        <w:t>Certificates</w:t>
      </w:r>
      <w:r w:rsidR="005D5AA2">
        <w:rPr>
          <w:sz w:val="20"/>
        </w:rPr>
        <w:t xml:space="preserve"> documentation and local procedures used to manage the certification process; complaints about individuals’ use and interpretation of the </w:t>
      </w:r>
      <w:r>
        <w:rPr>
          <w:sz w:val="20"/>
        </w:rPr>
        <w:t>Standards</w:t>
      </w:r>
      <w:r w:rsidR="005D5AA2">
        <w:rPr>
          <w:sz w:val="20"/>
        </w:rPr>
        <w:t xml:space="preserve">  are likely to be made against the </w:t>
      </w:r>
      <w:r>
        <w:rPr>
          <w:sz w:val="20"/>
        </w:rPr>
        <w:t xml:space="preserve">MSMK. </w:t>
      </w:r>
    </w:p>
    <w:p w14:paraId="7F7A3DFC" w14:textId="77777777" w:rsidR="001C7958" w:rsidRDefault="001C7958" w:rsidP="001C7958">
      <w:pPr>
        <w:pStyle w:val="ListParagraph"/>
        <w:tabs>
          <w:tab w:val="left" w:pos="786"/>
        </w:tabs>
        <w:spacing w:before="1"/>
        <w:ind w:right="110" w:firstLine="0"/>
      </w:pPr>
    </w:p>
    <w:p w14:paraId="7A893D3F" w14:textId="28ABC620" w:rsidR="009720C2" w:rsidRDefault="001C7958">
      <w:pPr>
        <w:pStyle w:val="ListParagraph"/>
        <w:numPr>
          <w:ilvl w:val="2"/>
          <w:numId w:val="3"/>
        </w:numPr>
        <w:tabs>
          <w:tab w:val="left" w:pos="786"/>
        </w:tabs>
        <w:ind w:right="111"/>
        <w:rPr>
          <w:sz w:val="20"/>
        </w:rPr>
      </w:pPr>
      <w:r>
        <w:rPr>
          <w:sz w:val="20"/>
        </w:rPr>
        <w:t xml:space="preserve">MSMK </w:t>
      </w:r>
      <w:r w:rsidR="005D5AA2">
        <w:rPr>
          <w:sz w:val="20"/>
        </w:rPr>
        <w:t xml:space="preserve"> – If a complaint is made against the </w:t>
      </w:r>
      <w:r>
        <w:rPr>
          <w:sz w:val="20"/>
        </w:rPr>
        <w:t>MSMK</w:t>
      </w:r>
      <w:r w:rsidR="005D5AA2">
        <w:rPr>
          <w:sz w:val="20"/>
        </w:rPr>
        <w:t xml:space="preserve"> administrative body, then care should be taken to confine the investigation to the use and interpretation of the </w:t>
      </w:r>
      <w:r>
        <w:rPr>
          <w:sz w:val="20"/>
        </w:rPr>
        <w:t>MSMK</w:t>
      </w:r>
      <w:r w:rsidR="005D5AA2">
        <w:rPr>
          <w:sz w:val="20"/>
        </w:rPr>
        <w:t xml:space="preserve"> documentation  and working procedures; any issue relating to employment with </w:t>
      </w:r>
      <w:r>
        <w:rPr>
          <w:sz w:val="20"/>
        </w:rPr>
        <w:t>MSMK</w:t>
      </w:r>
      <w:r w:rsidR="005D5AA2">
        <w:rPr>
          <w:sz w:val="20"/>
        </w:rPr>
        <w:t xml:space="preserve"> will not be discussed but will be referred to the </w:t>
      </w:r>
      <w:r>
        <w:rPr>
          <w:sz w:val="20"/>
        </w:rPr>
        <w:t xml:space="preserve">MD </w:t>
      </w:r>
      <w:r w:rsidR="005D5AA2">
        <w:rPr>
          <w:sz w:val="20"/>
        </w:rPr>
        <w:t xml:space="preserve"> for separate consideration. If it transpires that  a complaint against the use and interpretation of the </w:t>
      </w:r>
      <w:r>
        <w:rPr>
          <w:sz w:val="20"/>
        </w:rPr>
        <w:t>MSMK</w:t>
      </w:r>
      <w:r w:rsidR="005D5AA2">
        <w:rPr>
          <w:sz w:val="20"/>
        </w:rPr>
        <w:t xml:space="preserve"> documentation and working procedures is upheld then the matter needs to be rectified as soon as possible and if appropriate an apology</w:t>
      </w:r>
      <w:r w:rsidR="005D5AA2">
        <w:rPr>
          <w:spacing w:val="-32"/>
          <w:sz w:val="20"/>
        </w:rPr>
        <w:t xml:space="preserve"> </w:t>
      </w:r>
      <w:r w:rsidR="005D5AA2">
        <w:rPr>
          <w:sz w:val="20"/>
        </w:rPr>
        <w:t>issued.</w:t>
      </w:r>
    </w:p>
    <w:p w14:paraId="33DABEC9" w14:textId="77777777" w:rsidR="009720C2" w:rsidRDefault="009720C2">
      <w:pPr>
        <w:jc w:val="both"/>
      </w:pPr>
    </w:p>
    <w:p w14:paraId="50855C44" w14:textId="77777777" w:rsidR="006E77A5" w:rsidRDefault="006E77A5">
      <w:pPr>
        <w:jc w:val="both"/>
      </w:pPr>
    </w:p>
    <w:p w14:paraId="2231B3AC" w14:textId="77777777" w:rsidR="006E77A5" w:rsidRDefault="006E77A5" w:rsidP="006E77A5">
      <w:pPr>
        <w:pStyle w:val="ListParagraph"/>
        <w:numPr>
          <w:ilvl w:val="0"/>
          <w:numId w:val="3"/>
        </w:numPr>
        <w:tabs>
          <w:tab w:val="left" w:pos="785"/>
          <w:tab w:val="left" w:pos="786"/>
        </w:tabs>
        <w:spacing w:line="243" w:lineRule="exact"/>
        <w:rPr>
          <w:sz w:val="20"/>
        </w:rPr>
      </w:pPr>
      <w:r>
        <w:rPr>
          <w:sz w:val="20"/>
          <w:u w:val="single"/>
        </w:rPr>
        <w:t>Appendices and Data Collection</w:t>
      </w:r>
      <w:r>
        <w:rPr>
          <w:spacing w:val="2"/>
          <w:sz w:val="20"/>
          <w:u w:val="single"/>
        </w:rPr>
        <w:t xml:space="preserve"> </w:t>
      </w:r>
      <w:r>
        <w:rPr>
          <w:sz w:val="20"/>
          <w:u w:val="single"/>
        </w:rPr>
        <w:t>Forms</w:t>
      </w:r>
    </w:p>
    <w:p w14:paraId="67C68A19" w14:textId="77777777" w:rsidR="006E77A5" w:rsidRDefault="006E77A5" w:rsidP="006E77A5">
      <w:pPr>
        <w:pStyle w:val="BodyText"/>
        <w:tabs>
          <w:tab w:val="left" w:pos="2486"/>
        </w:tabs>
        <w:spacing w:line="243" w:lineRule="exact"/>
        <w:ind w:left="785"/>
      </w:pPr>
      <w:r>
        <w:t>Appendix</w:t>
      </w:r>
      <w:r>
        <w:rPr>
          <w:spacing w:val="-2"/>
        </w:rPr>
        <w:t xml:space="preserve"> </w:t>
      </w:r>
      <w:r>
        <w:t>1</w:t>
      </w:r>
      <w:r>
        <w:tab/>
        <w:t>MSMK Complaints and Appeals Panel</w:t>
      </w:r>
    </w:p>
    <w:p w14:paraId="46ACDF43" w14:textId="77777777" w:rsidR="006E77A5" w:rsidRDefault="006E77A5" w:rsidP="006E77A5">
      <w:pPr>
        <w:pStyle w:val="BodyText"/>
        <w:spacing w:before="1"/>
        <w:ind w:left="785"/>
      </w:pPr>
      <w:r>
        <w:t>Because the information required may be different depending on whom the complaint is about, a number of data collection forms have been created to accommodate different circumstances.</w:t>
      </w:r>
    </w:p>
    <w:p w14:paraId="70FDE2AE" w14:textId="77777777" w:rsidR="006E77A5" w:rsidRDefault="006E77A5" w:rsidP="006E77A5">
      <w:pPr>
        <w:pStyle w:val="BodyText"/>
        <w:spacing w:before="12"/>
        <w:rPr>
          <w:sz w:val="19"/>
        </w:rPr>
      </w:pPr>
    </w:p>
    <w:p w14:paraId="56EE2924" w14:textId="77777777" w:rsidR="006E77A5" w:rsidRDefault="006E77A5" w:rsidP="006E77A5">
      <w:pPr>
        <w:pStyle w:val="BodyText"/>
        <w:tabs>
          <w:tab w:val="left" w:pos="2486"/>
        </w:tabs>
        <w:ind w:left="785"/>
      </w:pPr>
      <w:r>
        <w:t>Form</w:t>
      </w:r>
      <w:r>
        <w:rPr>
          <w:spacing w:val="-3"/>
        </w:rPr>
        <w:t xml:space="preserve"> </w:t>
      </w:r>
      <w:r>
        <w:t>1</w:t>
      </w:r>
      <w:r>
        <w:tab/>
        <w:t>Complaints against a MSMK Services provided</w:t>
      </w:r>
    </w:p>
    <w:p w14:paraId="09AD34B4" w14:textId="77777777" w:rsidR="006E77A5" w:rsidRDefault="006E77A5" w:rsidP="006E77A5">
      <w:pPr>
        <w:pStyle w:val="BodyText"/>
        <w:tabs>
          <w:tab w:val="left" w:pos="2486"/>
        </w:tabs>
        <w:spacing w:before="1"/>
        <w:ind w:left="785"/>
        <w:rPr>
          <w:sz w:val="14"/>
        </w:rPr>
      </w:pPr>
      <w:r>
        <w:t>Form</w:t>
      </w:r>
      <w:r>
        <w:rPr>
          <w:spacing w:val="-3"/>
        </w:rPr>
        <w:t xml:space="preserve"> </w:t>
      </w:r>
      <w:r>
        <w:t>2</w:t>
      </w:r>
      <w:r>
        <w:tab/>
        <w:t>Appeal against MSMK Services provided</w:t>
      </w:r>
    </w:p>
    <w:p w14:paraId="54CBA313" w14:textId="77777777" w:rsidR="006E77A5" w:rsidRDefault="006E77A5" w:rsidP="006E77A5">
      <w:pPr>
        <w:pStyle w:val="BodyText"/>
        <w:spacing w:before="59"/>
        <w:ind w:left="5336" w:right="113" w:firstLine="2993"/>
        <w:jc w:val="right"/>
      </w:pPr>
      <w:r>
        <w:t>V Kruk                  Managing Director</w:t>
      </w:r>
    </w:p>
    <w:p w14:paraId="61F733A3" w14:textId="69D5F783" w:rsidR="006E77A5" w:rsidRDefault="006E77A5">
      <w:pPr>
        <w:jc w:val="both"/>
        <w:sectPr w:rsidR="006E77A5">
          <w:footerReference w:type="default" r:id="rId9"/>
          <w:pgSz w:w="11910" w:h="16850"/>
          <w:pgMar w:top="520" w:right="1160" w:bottom="720" w:left="1200" w:header="0" w:footer="521" w:gutter="0"/>
          <w:cols w:space="720"/>
        </w:sectPr>
      </w:pPr>
    </w:p>
    <w:p w14:paraId="5CA65B4F" w14:textId="77777777" w:rsidR="009720C2" w:rsidRDefault="009720C2">
      <w:pPr>
        <w:pStyle w:val="BodyText"/>
        <w:spacing w:before="1"/>
      </w:pPr>
    </w:p>
    <w:p w14:paraId="01B9C410" w14:textId="77777777" w:rsidR="009720C2" w:rsidRDefault="005D5AA2">
      <w:pPr>
        <w:pStyle w:val="Heading1"/>
        <w:spacing w:before="27"/>
        <w:ind w:left="3066" w:right="2958"/>
        <w:jc w:val="center"/>
      </w:pPr>
      <w:r>
        <w:t>Appendix 1</w:t>
      </w:r>
    </w:p>
    <w:p w14:paraId="4EA33CF4" w14:textId="77777777" w:rsidR="009720C2" w:rsidRDefault="009720C2">
      <w:pPr>
        <w:pStyle w:val="BodyText"/>
        <w:rPr>
          <w:b/>
          <w:sz w:val="24"/>
        </w:rPr>
      </w:pPr>
    </w:p>
    <w:p w14:paraId="67663DBF" w14:textId="77777777" w:rsidR="009720C2" w:rsidRDefault="005D5AA2">
      <w:pPr>
        <w:ind w:left="3066" w:right="2961"/>
        <w:jc w:val="center"/>
        <w:rPr>
          <w:b/>
          <w:sz w:val="24"/>
        </w:rPr>
      </w:pPr>
      <w:r>
        <w:rPr>
          <w:b/>
          <w:sz w:val="24"/>
        </w:rPr>
        <w:t>PCN Complaints and Appeals Panel</w:t>
      </w:r>
    </w:p>
    <w:p w14:paraId="585BC8D0" w14:textId="77777777" w:rsidR="009720C2" w:rsidRDefault="009720C2">
      <w:pPr>
        <w:pStyle w:val="BodyText"/>
        <w:spacing w:before="1"/>
        <w:rPr>
          <w:b/>
          <w:sz w:val="19"/>
        </w:rPr>
      </w:pPr>
    </w:p>
    <w:p w14:paraId="5433BA23" w14:textId="77777777" w:rsidR="009720C2" w:rsidRDefault="005D5AA2">
      <w:pPr>
        <w:pStyle w:val="ListParagraph"/>
        <w:numPr>
          <w:ilvl w:val="0"/>
          <w:numId w:val="1"/>
        </w:numPr>
        <w:tabs>
          <w:tab w:val="left" w:pos="785"/>
          <w:tab w:val="left" w:pos="786"/>
        </w:tabs>
        <w:spacing w:before="60"/>
        <w:ind w:hanging="568"/>
        <w:rPr>
          <w:sz w:val="20"/>
        </w:rPr>
      </w:pPr>
      <w:r>
        <w:rPr>
          <w:sz w:val="20"/>
          <w:u w:val="single"/>
        </w:rPr>
        <w:t>Constitution</w:t>
      </w:r>
    </w:p>
    <w:p w14:paraId="5F78C41A" w14:textId="77777777" w:rsidR="009720C2" w:rsidRDefault="009720C2">
      <w:pPr>
        <w:pStyle w:val="BodyText"/>
        <w:rPr>
          <w:sz w:val="15"/>
        </w:rPr>
      </w:pPr>
    </w:p>
    <w:p w14:paraId="37080F29" w14:textId="1B5C47E8" w:rsidR="009720C2" w:rsidRDefault="005D5AA2">
      <w:pPr>
        <w:pStyle w:val="ListParagraph"/>
        <w:numPr>
          <w:ilvl w:val="1"/>
          <w:numId w:val="1"/>
        </w:numPr>
        <w:tabs>
          <w:tab w:val="left" w:pos="786"/>
        </w:tabs>
        <w:spacing w:before="60"/>
        <w:ind w:hanging="568"/>
        <w:rPr>
          <w:sz w:val="20"/>
        </w:rPr>
      </w:pPr>
      <w:r>
        <w:rPr>
          <w:sz w:val="20"/>
        </w:rPr>
        <w:t xml:space="preserve">Chairman: </w:t>
      </w:r>
      <w:r w:rsidR="0070322C">
        <w:rPr>
          <w:sz w:val="20"/>
        </w:rPr>
        <w:t>MD / Quality Manager</w:t>
      </w:r>
    </w:p>
    <w:p w14:paraId="4B3A5915" w14:textId="51FBF76E" w:rsidR="009720C2" w:rsidRDefault="005D5AA2">
      <w:pPr>
        <w:pStyle w:val="ListParagraph"/>
        <w:numPr>
          <w:ilvl w:val="1"/>
          <w:numId w:val="1"/>
        </w:numPr>
        <w:tabs>
          <w:tab w:val="left" w:pos="786"/>
        </w:tabs>
        <w:ind w:left="782" w:right="112" w:hanging="564"/>
        <w:rPr>
          <w:sz w:val="20"/>
        </w:rPr>
      </w:pPr>
      <w:r>
        <w:rPr>
          <w:sz w:val="20"/>
        </w:rPr>
        <w:t xml:space="preserve">Panel members: Minimum of </w:t>
      </w:r>
      <w:r w:rsidR="0070322C">
        <w:rPr>
          <w:sz w:val="20"/>
        </w:rPr>
        <w:t>2</w:t>
      </w:r>
      <w:r>
        <w:rPr>
          <w:sz w:val="20"/>
        </w:rPr>
        <w:t xml:space="preserve"> individuals selected by the </w:t>
      </w:r>
      <w:r w:rsidR="0070322C">
        <w:rPr>
          <w:sz w:val="20"/>
        </w:rPr>
        <w:t>MD</w:t>
      </w:r>
      <w:r>
        <w:rPr>
          <w:sz w:val="20"/>
        </w:rPr>
        <w:t xml:space="preserve"> </w:t>
      </w:r>
    </w:p>
    <w:p w14:paraId="18785585" w14:textId="2A01429F" w:rsidR="009720C2" w:rsidRDefault="005D5AA2">
      <w:pPr>
        <w:pStyle w:val="ListParagraph"/>
        <w:numPr>
          <w:ilvl w:val="1"/>
          <w:numId w:val="1"/>
        </w:numPr>
        <w:tabs>
          <w:tab w:val="left" w:pos="786"/>
        </w:tabs>
        <w:spacing w:before="2"/>
        <w:ind w:left="782" w:right="116" w:hanging="564"/>
        <w:rPr>
          <w:sz w:val="20"/>
        </w:rPr>
      </w:pPr>
      <w:r>
        <w:rPr>
          <w:sz w:val="20"/>
        </w:rPr>
        <w:t xml:space="preserve">Other attendees: Individuals who have been involved in the complaint or appeal may attend meetings of the Panel at the invitation of the </w:t>
      </w:r>
      <w:r w:rsidR="0070322C">
        <w:rPr>
          <w:sz w:val="20"/>
        </w:rPr>
        <w:t>MD</w:t>
      </w:r>
      <w:r>
        <w:rPr>
          <w:sz w:val="20"/>
        </w:rPr>
        <w:t xml:space="preserve">. Such </w:t>
      </w:r>
      <w:r>
        <w:rPr>
          <w:spacing w:val="2"/>
          <w:sz w:val="20"/>
        </w:rPr>
        <w:t xml:space="preserve">persons </w:t>
      </w:r>
      <w:r>
        <w:rPr>
          <w:sz w:val="20"/>
        </w:rPr>
        <w:t>shall not be considered a Panel member or be involved in any decisions concerning</w:t>
      </w:r>
      <w:r>
        <w:rPr>
          <w:spacing w:val="-3"/>
          <w:sz w:val="20"/>
        </w:rPr>
        <w:t xml:space="preserve"> </w:t>
      </w:r>
      <w:r>
        <w:rPr>
          <w:sz w:val="20"/>
        </w:rPr>
        <w:t>certification.</w:t>
      </w:r>
    </w:p>
    <w:p w14:paraId="480D4190" w14:textId="79A3EA77" w:rsidR="009720C2" w:rsidRPr="0070322C" w:rsidRDefault="005D5AA2" w:rsidP="0070322C">
      <w:pPr>
        <w:pStyle w:val="ListParagraph"/>
        <w:numPr>
          <w:ilvl w:val="1"/>
          <w:numId w:val="1"/>
        </w:numPr>
        <w:tabs>
          <w:tab w:val="left" w:pos="786"/>
        </w:tabs>
        <w:spacing w:before="11"/>
        <w:ind w:left="782" w:right="117" w:hanging="564"/>
        <w:rPr>
          <w:sz w:val="19"/>
        </w:rPr>
      </w:pPr>
      <w:r>
        <w:rPr>
          <w:sz w:val="20"/>
        </w:rPr>
        <w:t xml:space="preserve">No person having a direct interest in the complaint or appeal shall serve on the Panel. </w:t>
      </w:r>
    </w:p>
    <w:p w14:paraId="3F9904C8" w14:textId="6C7F8E28" w:rsidR="009720C2" w:rsidRDefault="005D5AA2">
      <w:pPr>
        <w:pStyle w:val="BodyText"/>
        <w:ind w:left="782" w:right="109"/>
        <w:jc w:val="both"/>
      </w:pPr>
      <w:r>
        <w:t xml:space="preserve">The  Complaints and Appeals Panel shall be constituted of not less than </w:t>
      </w:r>
      <w:r w:rsidR="0070322C">
        <w:t xml:space="preserve">2 </w:t>
      </w:r>
      <w:r>
        <w:t>ordinary members  and one other to be concerned solely with the interests of the complainant or appellant. At least one member of the Panel will have technical expertise relevant to the complaint or appeal under consideration</w:t>
      </w:r>
      <w:r w:rsidR="0070322C">
        <w:t>.</w:t>
      </w:r>
      <w:r>
        <w:t xml:space="preserve"> </w:t>
      </w:r>
    </w:p>
    <w:p w14:paraId="6C5953D5" w14:textId="77777777" w:rsidR="009720C2" w:rsidRDefault="009720C2">
      <w:pPr>
        <w:pStyle w:val="BodyText"/>
        <w:spacing w:before="12"/>
        <w:rPr>
          <w:sz w:val="19"/>
        </w:rPr>
      </w:pPr>
    </w:p>
    <w:p w14:paraId="39F1F0CA" w14:textId="77777777" w:rsidR="009720C2" w:rsidRDefault="005D5AA2">
      <w:pPr>
        <w:pStyle w:val="ListParagraph"/>
        <w:numPr>
          <w:ilvl w:val="0"/>
          <w:numId w:val="1"/>
        </w:numPr>
        <w:tabs>
          <w:tab w:val="left" w:pos="786"/>
        </w:tabs>
        <w:ind w:hanging="568"/>
        <w:rPr>
          <w:sz w:val="20"/>
        </w:rPr>
      </w:pPr>
      <w:r>
        <w:rPr>
          <w:sz w:val="20"/>
          <w:u w:val="single"/>
        </w:rPr>
        <w:t>Terms of</w:t>
      </w:r>
      <w:r>
        <w:rPr>
          <w:spacing w:val="-9"/>
          <w:sz w:val="20"/>
          <w:u w:val="single"/>
        </w:rPr>
        <w:t xml:space="preserve"> </w:t>
      </w:r>
      <w:r>
        <w:rPr>
          <w:sz w:val="20"/>
          <w:u w:val="single"/>
        </w:rPr>
        <w:t>reference</w:t>
      </w:r>
    </w:p>
    <w:p w14:paraId="11AF4A21" w14:textId="77777777" w:rsidR="009720C2" w:rsidRDefault="009720C2">
      <w:pPr>
        <w:pStyle w:val="BodyText"/>
        <w:spacing w:before="3"/>
        <w:rPr>
          <w:sz w:val="15"/>
        </w:rPr>
      </w:pPr>
    </w:p>
    <w:p w14:paraId="0CBB982D" w14:textId="43047A9E" w:rsidR="009720C2" w:rsidRDefault="005D5AA2">
      <w:pPr>
        <w:pStyle w:val="BodyText"/>
        <w:spacing w:before="59"/>
        <w:ind w:left="785" w:right="113"/>
      </w:pPr>
      <w:r>
        <w:t>The Panel will be responsible to the for assessing individual cases of complaint or</w:t>
      </w:r>
      <w:r>
        <w:rPr>
          <w:spacing w:val="-5"/>
        </w:rPr>
        <w:t xml:space="preserve"> </w:t>
      </w:r>
      <w:r>
        <w:t>appeal.</w:t>
      </w:r>
    </w:p>
    <w:p w14:paraId="13C9B511" w14:textId="77777777" w:rsidR="009720C2" w:rsidRDefault="009720C2">
      <w:pPr>
        <w:pStyle w:val="BodyText"/>
      </w:pPr>
    </w:p>
    <w:p w14:paraId="3C3401ED" w14:textId="77777777" w:rsidR="009720C2" w:rsidRDefault="005D5AA2">
      <w:pPr>
        <w:pStyle w:val="ListParagraph"/>
        <w:numPr>
          <w:ilvl w:val="0"/>
          <w:numId w:val="1"/>
        </w:numPr>
        <w:tabs>
          <w:tab w:val="left" w:pos="785"/>
          <w:tab w:val="left" w:pos="786"/>
        </w:tabs>
        <w:ind w:hanging="568"/>
        <w:rPr>
          <w:sz w:val="20"/>
        </w:rPr>
      </w:pPr>
      <w:r>
        <w:rPr>
          <w:sz w:val="20"/>
          <w:u w:val="single"/>
        </w:rPr>
        <w:t>Method of</w:t>
      </w:r>
      <w:r>
        <w:rPr>
          <w:spacing w:val="-9"/>
          <w:sz w:val="20"/>
          <w:u w:val="single"/>
        </w:rPr>
        <w:t xml:space="preserve"> </w:t>
      </w:r>
      <w:r>
        <w:rPr>
          <w:sz w:val="20"/>
          <w:u w:val="single"/>
        </w:rPr>
        <w:t>Working</w:t>
      </w:r>
    </w:p>
    <w:p w14:paraId="323AB624" w14:textId="77777777" w:rsidR="009720C2" w:rsidRDefault="009720C2">
      <w:pPr>
        <w:pStyle w:val="BodyText"/>
        <w:spacing w:before="1"/>
        <w:rPr>
          <w:sz w:val="15"/>
        </w:rPr>
      </w:pPr>
    </w:p>
    <w:p w14:paraId="116A6324" w14:textId="59F243A2" w:rsidR="009720C2" w:rsidRDefault="005D5AA2">
      <w:pPr>
        <w:pStyle w:val="ListParagraph"/>
        <w:numPr>
          <w:ilvl w:val="1"/>
          <w:numId w:val="1"/>
        </w:numPr>
        <w:tabs>
          <w:tab w:val="left" w:pos="786"/>
        </w:tabs>
        <w:spacing w:before="59"/>
        <w:ind w:right="112"/>
        <w:rPr>
          <w:sz w:val="20"/>
        </w:rPr>
      </w:pPr>
      <w:r>
        <w:rPr>
          <w:sz w:val="20"/>
        </w:rPr>
        <w:t>The Quality Officer</w:t>
      </w:r>
      <w:r w:rsidR="0070322C">
        <w:rPr>
          <w:sz w:val="20"/>
        </w:rPr>
        <w:t xml:space="preserve"> / MD</w:t>
      </w:r>
      <w:r>
        <w:rPr>
          <w:sz w:val="20"/>
        </w:rPr>
        <w:t xml:space="preserve"> will gather all necessary information from the parties concerned </w:t>
      </w:r>
      <w:r>
        <w:rPr>
          <w:spacing w:val="3"/>
          <w:sz w:val="20"/>
        </w:rPr>
        <w:t xml:space="preserve">in </w:t>
      </w:r>
      <w:r>
        <w:rPr>
          <w:sz w:val="20"/>
        </w:rPr>
        <w:t>order that the case can be fully assessed by the</w:t>
      </w:r>
      <w:r>
        <w:rPr>
          <w:spacing w:val="-1"/>
          <w:sz w:val="20"/>
        </w:rPr>
        <w:t xml:space="preserve"> </w:t>
      </w:r>
      <w:r>
        <w:rPr>
          <w:sz w:val="20"/>
        </w:rPr>
        <w:t>Panel.</w:t>
      </w:r>
    </w:p>
    <w:p w14:paraId="396A0A4F" w14:textId="77777777" w:rsidR="009720C2" w:rsidRDefault="009720C2">
      <w:pPr>
        <w:pStyle w:val="BodyText"/>
        <w:spacing w:before="2"/>
      </w:pPr>
    </w:p>
    <w:p w14:paraId="7147A504" w14:textId="6DFC8E06" w:rsidR="009720C2" w:rsidRDefault="005D5AA2" w:rsidP="0070322C">
      <w:pPr>
        <w:pStyle w:val="ListParagraph"/>
        <w:numPr>
          <w:ilvl w:val="1"/>
          <w:numId w:val="1"/>
        </w:numPr>
        <w:tabs>
          <w:tab w:val="left" w:pos="786"/>
        </w:tabs>
        <w:ind w:right="114"/>
      </w:pPr>
      <w:r>
        <w:rPr>
          <w:sz w:val="20"/>
        </w:rPr>
        <w:t>A Panel shall be convened by the Quality Officer within 42 days of receipt of a complaint</w:t>
      </w:r>
    </w:p>
    <w:p w14:paraId="64928B2E" w14:textId="77777777" w:rsidR="009720C2" w:rsidRDefault="005D5AA2">
      <w:pPr>
        <w:pStyle w:val="BodyText"/>
        <w:ind w:left="785" w:right="113"/>
      </w:pPr>
      <w:r>
        <w:t>Note: If an appeal or complaint is urgent, the Quality Officer has the authority to convene a panel as soon as the appropriate information is gathered.</w:t>
      </w:r>
    </w:p>
    <w:p w14:paraId="64F23FF2" w14:textId="77777777" w:rsidR="009720C2" w:rsidRDefault="009720C2">
      <w:pPr>
        <w:pStyle w:val="BodyText"/>
        <w:spacing w:before="11"/>
        <w:rPr>
          <w:sz w:val="19"/>
        </w:rPr>
      </w:pPr>
    </w:p>
    <w:p w14:paraId="65783615" w14:textId="2D830C5E" w:rsidR="009720C2" w:rsidRDefault="005D5AA2" w:rsidP="0070322C">
      <w:pPr>
        <w:pStyle w:val="ListParagraph"/>
        <w:numPr>
          <w:ilvl w:val="1"/>
          <w:numId w:val="1"/>
        </w:numPr>
        <w:tabs>
          <w:tab w:val="left" w:pos="786"/>
        </w:tabs>
        <w:spacing w:before="1"/>
        <w:ind w:right="114"/>
      </w:pPr>
      <w:r>
        <w:rPr>
          <w:sz w:val="20"/>
        </w:rPr>
        <w:t xml:space="preserve">The Panel shall take into consideration all of the material submitted when reaching a decision. Where the Panel is able to reach a unanimous decision, the Quality Officer will implement the decision and submit a brief report of the circumstances and decision to the next meeting </w:t>
      </w:r>
    </w:p>
    <w:p w14:paraId="4FBF9DD8" w14:textId="756FA8F4" w:rsidR="009720C2" w:rsidRDefault="005D5AA2">
      <w:pPr>
        <w:pStyle w:val="ListParagraph"/>
        <w:numPr>
          <w:ilvl w:val="1"/>
          <w:numId w:val="1"/>
        </w:numPr>
        <w:tabs>
          <w:tab w:val="left" w:pos="786"/>
        </w:tabs>
        <w:ind w:right="112"/>
        <w:rPr>
          <w:sz w:val="20"/>
        </w:rPr>
      </w:pPr>
      <w:r>
        <w:rPr>
          <w:sz w:val="20"/>
        </w:rPr>
        <w:t>If the decision of the Panel is not unanimous, it shall be referred to the next ordinary meeting of the Committee whom shall either make a decision by a majority of 75% of attending voting members or if thought appropriate, refer the case to BINDT</w:t>
      </w:r>
      <w:r>
        <w:rPr>
          <w:spacing w:val="-13"/>
          <w:sz w:val="20"/>
        </w:rPr>
        <w:t xml:space="preserve"> </w:t>
      </w:r>
      <w:r>
        <w:rPr>
          <w:sz w:val="20"/>
        </w:rPr>
        <w:t>Council.</w:t>
      </w:r>
    </w:p>
    <w:p w14:paraId="0517359F" w14:textId="77777777" w:rsidR="009720C2" w:rsidRDefault="009720C2">
      <w:pPr>
        <w:jc w:val="both"/>
        <w:rPr>
          <w:sz w:val="20"/>
        </w:rPr>
        <w:sectPr w:rsidR="009720C2">
          <w:pgSz w:w="11910" w:h="16850"/>
          <w:pgMar w:top="540" w:right="1160" w:bottom="720" w:left="1200" w:header="0" w:footer="521" w:gutter="0"/>
          <w:cols w:space="720"/>
        </w:sectPr>
      </w:pPr>
    </w:p>
    <w:p w14:paraId="12569FF6" w14:textId="15D2FADD" w:rsidR="009720C2" w:rsidRDefault="005D5AA2" w:rsidP="00615788">
      <w:pPr>
        <w:spacing w:before="27"/>
        <w:ind w:left="218"/>
        <w:rPr>
          <w:b/>
          <w:sz w:val="20"/>
        </w:rPr>
      </w:pPr>
      <w:r>
        <w:rPr>
          <w:b/>
          <w:sz w:val="24"/>
        </w:rPr>
        <w:lastRenderedPageBreak/>
        <w:t xml:space="preserve">FORM 1 - </w:t>
      </w:r>
      <w:r w:rsidR="00615788">
        <w:rPr>
          <w:b/>
          <w:sz w:val="20"/>
        </w:rPr>
        <w:t xml:space="preserve">This form is for initiating a formal </w:t>
      </w:r>
      <w:r w:rsidR="00A87171">
        <w:rPr>
          <w:b/>
          <w:sz w:val="20"/>
        </w:rPr>
        <w:t>Complaint</w:t>
      </w:r>
      <w:r w:rsidR="00615788">
        <w:rPr>
          <w:b/>
          <w:sz w:val="20"/>
        </w:rPr>
        <w:t xml:space="preserve"> </w:t>
      </w:r>
      <w:bookmarkStart w:id="0" w:name="_GoBack"/>
      <w:bookmarkEnd w:id="0"/>
      <w:r w:rsidR="00615788">
        <w:rPr>
          <w:b/>
          <w:sz w:val="20"/>
        </w:rPr>
        <w:t>against MSMK Services provided</w:t>
      </w:r>
    </w:p>
    <w:p w14:paraId="10F24E4B" w14:textId="77777777" w:rsidR="00615788" w:rsidRDefault="00615788" w:rsidP="00615788">
      <w:pPr>
        <w:spacing w:before="27"/>
        <w:ind w:left="218"/>
        <w:rPr>
          <w:b/>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853"/>
        <w:gridCol w:w="3685"/>
      </w:tblGrid>
      <w:tr w:rsidR="009720C2" w14:paraId="7C3AA9BC" w14:textId="77777777">
        <w:trPr>
          <w:trHeight w:val="806"/>
        </w:trPr>
        <w:tc>
          <w:tcPr>
            <w:tcW w:w="4645" w:type="dxa"/>
          </w:tcPr>
          <w:p w14:paraId="20435A84" w14:textId="77777777" w:rsidR="009720C2" w:rsidRDefault="005D5AA2">
            <w:pPr>
              <w:pStyle w:val="TableParagraph"/>
              <w:spacing w:line="268" w:lineRule="exact"/>
            </w:pPr>
            <w:r>
              <w:t>Name of Complainant:</w:t>
            </w:r>
          </w:p>
        </w:tc>
        <w:tc>
          <w:tcPr>
            <w:tcW w:w="4538" w:type="dxa"/>
            <w:gridSpan w:val="2"/>
          </w:tcPr>
          <w:p w14:paraId="52F42BA1" w14:textId="77777777" w:rsidR="009720C2" w:rsidRDefault="005D5AA2">
            <w:pPr>
              <w:pStyle w:val="TableParagraph"/>
              <w:spacing w:line="268" w:lineRule="exact"/>
            </w:pPr>
            <w:r>
              <w:t>Complainant’s Company/Employer:</w:t>
            </w:r>
          </w:p>
        </w:tc>
      </w:tr>
      <w:tr w:rsidR="009720C2" w14:paraId="2DA35698" w14:textId="77777777">
        <w:trPr>
          <w:trHeight w:val="805"/>
        </w:trPr>
        <w:tc>
          <w:tcPr>
            <w:tcW w:w="4645" w:type="dxa"/>
          </w:tcPr>
          <w:p w14:paraId="718E80DD" w14:textId="77777777" w:rsidR="009720C2" w:rsidRDefault="005D5AA2">
            <w:pPr>
              <w:pStyle w:val="TableParagraph"/>
            </w:pPr>
            <w:r>
              <w:t>Complainant’s position in Company:</w:t>
            </w:r>
          </w:p>
        </w:tc>
        <w:tc>
          <w:tcPr>
            <w:tcW w:w="4538" w:type="dxa"/>
            <w:gridSpan w:val="2"/>
          </w:tcPr>
          <w:p w14:paraId="02F289F6" w14:textId="77777777" w:rsidR="009720C2" w:rsidRDefault="005D5AA2">
            <w:pPr>
              <w:pStyle w:val="TableParagraph"/>
            </w:pPr>
            <w:r>
              <w:t>Nature of Company/Employer business:</w:t>
            </w:r>
          </w:p>
        </w:tc>
      </w:tr>
      <w:tr w:rsidR="009720C2" w14:paraId="545BA560" w14:textId="77777777">
        <w:trPr>
          <w:trHeight w:val="805"/>
        </w:trPr>
        <w:tc>
          <w:tcPr>
            <w:tcW w:w="9183" w:type="dxa"/>
            <w:gridSpan w:val="3"/>
          </w:tcPr>
          <w:p w14:paraId="6E3DCFD9" w14:textId="77777777" w:rsidR="009720C2" w:rsidRDefault="005D5AA2">
            <w:pPr>
              <w:pStyle w:val="TableParagraph"/>
            </w:pPr>
            <w:r>
              <w:t>Complainant’s address:</w:t>
            </w:r>
          </w:p>
        </w:tc>
      </w:tr>
      <w:tr w:rsidR="009720C2" w14:paraId="667CAD11" w14:textId="77777777">
        <w:trPr>
          <w:trHeight w:val="805"/>
        </w:trPr>
        <w:tc>
          <w:tcPr>
            <w:tcW w:w="4645" w:type="dxa"/>
          </w:tcPr>
          <w:p w14:paraId="5AE4434B" w14:textId="77777777" w:rsidR="009720C2" w:rsidRDefault="005D5AA2">
            <w:pPr>
              <w:pStyle w:val="TableParagraph"/>
            </w:pPr>
            <w:r>
              <w:t>Complainant’s telephone number:</w:t>
            </w:r>
          </w:p>
        </w:tc>
        <w:tc>
          <w:tcPr>
            <w:tcW w:w="4538" w:type="dxa"/>
            <w:gridSpan w:val="2"/>
          </w:tcPr>
          <w:p w14:paraId="01F671E9" w14:textId="77777777" w:rsidR="009720C2" w:rsidRDefault="005D5AA2">
            <w:pPr>
              <w:pStyle w:val="TableParagraph"/>
            </w:pPr>
            <w:r>
              <w:t>Complainant’s email address:</w:t>
            </w:r>
          </w:p>
        </w:tc>
      </w:tr>
      <w:tr w:rsidR="009720C2" w14:paraId="140C68C7" w14:textId="77777777">
        <w:trPr>
          <w:trHeight w:val="805"/>
        </w:trPr>
        <w:tc>
          <w:tcPr>
            <w:tcW w:w="4645" w:type="dxa"/>
            <w:tcBorders>
              <w:bottom w:val="double" w:sz="1" w:space="0" w:color="000000"/>
            </w:tcBorders>
          </w:tcPr>
          <w:p w14:paraId="58085293" w14:textId="77777777" w:rsidR="009720C2" w:rsidRDefault="005D5AA2">
            <w:pPr>
              <w:pStyle w:val="TableParagraph"/>
            </w:pPr>
            <w:r>
              <w:t>Date of complaint:</w:t>
            </w:r>
          </w:p>
        </w:tc>
        <w:tc>
          <w:tcPr>
            <w:tcW w:w="4538" w:type="dxa"/>
            <w:gridSpan w:val="2"/>
            <w:tcBorders>
              <w:bottom w:val="double" w:sz="1" w:space="0" w:color="000000"/>
            </w:tcBorders>
          </w:tcPr>
          <w:p w14:paraId="5254A360" w14:textId="77777777" w:rsidR="009720C2" w:rsidRDefault="005D5AA2">
            <w:pPr>
              <w:pStyle w:val="TableParagraph"/>
            </w:pPr>
            <w:r>
              <w:t>Isolated / Repetitive Incident:</w:t>
            </w:r>
          </w:p>
        </w:tc>
      </w:tr>
      <w:tr w:rsidR="009720C2" w14:paraId="0721B893" w14:textId="77777777">
        <w:trPr>
          <w:trHeight w:val="806"/>
        </w:trPr>
        <w:tc>
          <w:tcPr>
            <w:tcW w:w="4645" w:type="dxa"/>
            <w:tcBorders>
              <w:top w:val="double" w:sz="1" w:space="0" w:color="000000"/>
            </w:tcBorders>
          </w:tcPr>
          <w:p w14:paraId="3B1C5809" w14:textId="77777777" w:rsidR="009720C2" w:rsidRDefault="005D5AA2">
            <w:pPr>
              <w:pStyle w:val="TableParagraph"/>
            </w:pPr>
            <w:r>
              <w:t>Name of individual subject to complaint:</w:t>
            </w:r>
          </w:p>
        </w:tc>
        <w:tc>
          <w:tcPr>
            <w:tcW w:w="4538" w:type="dxa"/>
            <w:gridSpan w:val="2"/>
            <w:tcBorders>
              <w:top w:val="double" w:sz="1" w:space="0" w:color="000000"/>
            </w:tcBorders>
          </w:tcPr>
          <w:p w14:paraId="496A1E85" w14:textId="5DBB27A6" w:rsidR="009720C2" w:rsidRDefault="009720C2">
            <w:pPr>
              <w:pStyle w:val="TableParagraph"/>
            </w:pPr>
          </w:p>
        </w:tc>
      </w:tr>
      <w:tr w:rsidR="009720C2" w14:paraId="64ED5115" w14:textId="77777777">
        <w:trPr>
          <w:trHeight w:val="806"/>
        </w:trPr>
        <w:tc>
          <w:tcPr>
            <w:tcW w:w="9183" w:type="dxa"/>
            <w:gridSpan w:val="3"/>
          </w:tcPr>
          <w:p w14:paraId="33B2943A" w14:textId="77777777" w:rsidR="009720C2" w:rsidRDefault="005D5AA2">
            <w:pPr>
              <w:pStyle w:val="TableParagraph"/>
            </w:pPr>
            <w:r>
              <w:t>Is the nature of complaint ‘Technical’ or ‘Code of Conduct’:</w:t>
            </w:r>
          </w:p>
        </w:tc>
      </w:tr>
      <w:tr w:rsidR="009720C2" w14:paraId="323A85A5" w14:textId="77777777">
        <w:trPr>
          <w:trHeight w:val="4564"/>
        </w:trPr>
        <w:tc>
          <w:tcPr>
            <w:tcW w:w="9183" w:type="dxa"/>
            <w:gridSpan w:val="3"/>
          </w:tcPr>
          <w:p w14:paraId="7F4C6E90" w14:textId="77777777" w:rsidR="009720C2" w:rsidRDefault="005D5AA2">
            <w:pPr>
              <w:pStyle w:val="TableParagraph"/>
            </w:pPr>
            <w:r>
              <w:t>Summary of complaint:</w:t>
            </w:r>
          </w:p>
        </w:tc>
      </w:tr>
      <w:tr w:rsidR="009720C2" w14:paraId="6E8186C7" w14:textId="77777777">
        <w:trPr>
          <w:trHeight w:val="805"/>
        </w:trPr>
        <w:tc>
          <w:tcPr>
            <w:tcW w:w="5498" w:type="dxa"/>
            <w:gridSpan w:val="2"/>
          </w:tcPr>
          <w:p w14:paraId="0A25E42F" w14:textId="77777777" w:rsidR="009720C2" w:rsidRDefault="005D5AA2">
            <w:pPr>
              <w:pStyle w:val="TableParagraph"/>
            </w:pPr>
            <w:r>
              <w:t>Signature of Complainant:</w:t>
            </w:r>
          </w:p>
        </w:tc>
        <w:tc>
          <w:tcPr>
            <w:tcW w:w="3685" w:type="dxa"/>
          </w:tcPr>
          <w:p w14:paraId="6AAF9F5C" w14:textId="77777777" w:rsidR="009720C2" w:rsidRDefault="005D5AA2">
            <w:pPr>
              <w:pStyle w:val="TableParagraph"/>
              <w:ind w:left="104"/>
            </w:pPr>
            <w:r>
              <w:t>Date:</w:t>
            </w:r>
          </w:p>
        </w:tc>
      </w:tr>
    </w:tbl>
    <w:p w14:paraId="7CD03DE5" w14:textId="0F6432E2" w:rsidR="009720C2" w:rsidRDefault="005D5AA2" w:rsidP="00B702EC">
      <w:pPr>
        <w:spacing w:before="121" w:line="390" w:lineRule="atLeast"/>
        <w:ind w:left="218" w:right="1054"/>
        <w:sectPr w:rsidR="009720C2">
          <w:pgSz w:w="11910" w:h="16850"/>
          <w:pgMar w:top="540" w:right="1160" w:bottom="720" w:left="1200" w:header="0" w:footer="521" w:gutter="0"/>
          <w:cols w:space="720"/>
        </w:sectPr>
      </w:pPr>
      <w:r>
        <w:t xml:space="preserve">All complaints or appeals must be made in writing. Please email to the following contacts: To: </w:t>
      </w:r>
      <w:hyperlink r:id="rId10" w:history="1">
        <w:r w:rsidR="00A87171" w:rsidRPr="00E2302A">
          <w:rPr>
            <w:rStyle w:val="Hyperlink"/>
          </w:rPr>
          <w:t xml:space="preserve">krukvasyl@googlemail.com </w:t>
        </w:r>
      </w:hyperlink>
      <w:r>
        <w:t xml:space="preserve">– </w:t>
      </w:r>
      <w:r w:rsidR="0070322C">
        <w:t>Vasyl Kruk</w:t>
      </w:r>
      <w:r>
        <w:t xml:space="preserve"> (</w:t>
      </w:r>
      <w:r w:rsidR="0070322C">
        <w:t>MD</w:t>
      </w:r>
      <w:r w:rsidR="00B702EC">
        <w:t>)</w:t>
      </w:r>
    </w:p>
    <w:p w14:paraId="25DE82B5" w14:textId="78F38408" w:rsidR="00615788" w:rsidRDefault="00615788" w:rsidP="00615788">
      <w:pPr>
        <w:spacing w:before="47"/>
        <w:ind w:left="218" w:right="278"/>
        <w:rPr>
          <w:b/>
          <w:sz w:val="20"/>
        </w:rPr>
      </w:pPr>
      <w:r>
        <w:rPr>
          <w:b/>
          <w:sz w:val="20"/>
        </w:rPr>
        <w:lastRenderedPageBreak/>
        <w:t>FORM 2 – This form is for initiating a formal Appeal against MSMK Services provided</w:t>
      </w:r>
    </w:p>
    <w:p w14:paraId="644913E5" w14:textId="77777777" w:rsidR="00615788" w:rsidRDefault="00615788" w:rsidP="00615788">
      <w:pPr>
        <w:pStyle w:val="BodyText"/>
        <w:spacing w:before="119" w:after="2"/>
        <w:ind w:left="763" w:right="234" w:hanging="408"/>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853"/>
        <w:gridCol w:w="3685"/>
      </w:tblGrid>
      <w:tr w:rsidR="00615788" w14:paraId="2F1977CD" w14:textId="77777777" w:rsidTr="009523E6">
        <w:trPr>
          <w:trHeight w:val="803"/>
        </w:trPr>
        <w:tc>
          <w:tcPr>
            <w:tcW w:w="4645" w:type="dxa"/>
          </w:tcPr>
          <w:p w14:paraId="628D3698" w14:textId="77777777" w:rsidR="00615788" w:rsidRDefault="00615788" w:rsidP="009523E6">
            <w:pPr>
              <w:pStyle w:val="TableParagraph"/>
              <w:spacing w:line="266" w:lineRule="exact"/>
            </w:pPr>
            <w:r>
              <w:t>Name of Appellant:</w:t>
            </w:r>
          </w:p>
        </w:tc>
        <w:tc>
          <w:tcPr>
            <w:tcW w:w="4538" w:type="dxa"/>
            <w:gridSpan w:val="2"/>
          </w:tcPr>
          <w:p w14:paraId="5E744F77" w14:textId="77777777" w:rsidR="00615788" w:rsidRDefault="00615788" w:rsidP="009523E6">
            <w:pPr>
              <w:pStyle w:val="TableParagraph"/>
              <w:spacing w:line="266" w:lineRule="exact"/>
            </w:pPr>
            <w:r>
              <w:t>Date of appeal:</w:t>
            </w:r>
          </w:p>
        </w:tc>
      </w:tr>
      <w:tr w:rsidR="00615788" w14:paraId="7F9310D3" w14:textId="77777777" w:rsidTr="009523E6">
        <w:trPr>
          <w:trHeight w:val="805"/>
        </w:trPr>
        <w:tc>
          <w:tcPr>
            <w:tcW w:w="4645" w:type="dxa"/>
          </w:tcPr>
          <w:p w14:paraId="7F15B8B4" w14:textId="77777777" w:rsidR="00615788" w:rsidRDefault="00615788" w:rsidP="009523E6">
            <w:pPr>
              <w:pStyle w:val="TableParagraph"/>
              <w:spacing w:line="268" w:lineRule="exact"/>
            </w:pPr>
            <w:r>
              <w:t>Appellant’s telephone number:</w:t>
            </w:r>
          </w:p>
        </w:tc>
        <w:tc>
          <w:tcPr>
            <w:tcW w:w="4538" w:type="dxa"/>
            <w:gridSpan w:val="2"/>
          </w:tcPr>
          <w:p w14:paraId="7F5BCB4C" w14:textId="77777777" w:rsidR="00615788" w:rsidRDefault="00615788" w:rsidP="009523E6">
            <w:pPr>
              <w:pStyle w:val="TableParagraph"/>
              <w:spacing w:line="268" w:lineRule="exact"/>
            </w:pPr>
            <w:r>
              <w:t>Appellant’s email address:</w:t>
            </w:r>
          </w:p>
        </w:tc>
      </w:tr>
      <w:tr w:rsidR="00615788" w14:paraId="483E0C5F" w14:textId="77777777" w:rsidTr="009523E6">
        <w:trPr>
          <w:trHeight w:val="806"/>
        </w:trPr>
        <w:tc>
          <w:tcPr>
            <w:tcW w:w="9183" w:type="dxa"/>
            <w:gridSpan w:val="3"/>
          </w:tcPr>
          <w:p w14:paraId="47F97659" w14:textId="77777777" w:rsidR="00615788" w:rsidRDefault="00615788" w:rsidP="009523E6">
            <w:pPr>
              <w:pStyle w:val="TableParagraph"/>
            </w:pPr>
            <w:r>
              <w:t>Appellant’s address:</w:t>
            </w:r>
          </w:p>
        </w:tc>
      </w:tr>
      <w:tr w:rsidR="00615788" w14:paraId="29925D98" w14:textId="77777777" w:rsidTr="009523E6">
        <w:trPr>
          <w:trHeight w:val="806"/>
        </w:trPr>
        <w:tc>
          <w:tcPr>
            <w:tcW w:w="4645" w:type="dxa"/>
          </w:tcPr>
          <w:p w14:paraId="0F6D82C3" w14:textId="77777777" w:rsidR="00615788" w:rsidRDefault="00615788" w:rsidP="009523E6">
            <w:pPr>
              <w:pStyle w:val="TableParagraph"/>
              <w:spacing w:line="240" w:lineRule="auto"/>
              <w:ind w:right="460"/>
            </w:pPr>
            <w:r>
              <w:t>If you are making an appeal on behalf of an Employer please complete the shaded boxes:</w:t>
            </w:r>
          </w:p>
        </w:tc>
        <w:tc>
          <w:tcPr>
            <w:tcW w:w="4538" w:type="dxa"/>
            <w:gridSpan w:val="2"/>
            <w:shd w:val="clear" w:color="auto" w:fill="D9D9D9"/>
          </w:tcPr>
          <w:p w14:paraId="773E3C0B" w14:textId="77777777" w:rsidR="00615788" w:rsidRDefault="00615788" w:rsidP="009523E6">
            <w:pPr>
              <w:pStyle w:val="TableParagraph"/>
            </w:pPr>
            <w:r>
              <w:t>Appellant’s Company/Employer:</w:t>
            </w:r>
          </w:p>
        </w:tc>
      </w:tr>
      <w:tr w:rsidR="00615788" w14:paraId="085026FD" w14:textId="77777777" w:rsidTr="009523E6">
        <w:trPr>
          <w:trHeight w:val="796"/>
        </w:trPr>
        <w:tc>
          <w:tcPr>
            <w:tcW w:w="4645" w:type="dxa"/>
            <w:tcBorders>
              <w:bottom w:val="double" w:sz="1" w:space="0" w:color="000000"/>
            </w:tcBorders>
            <w:shd w:val="clear" w:color="auto" w:fill="D9D9D9"/>
          </w:tcPr>
          <w:p w14:paraId="6F1D63C3" w14:textId="77777777" w:rsidR="00615788" w:rsidRDefault="00615788" w:rsidP="009523E6">
            <w:pPr>
              <w:pStyle w:val="TableParagraph"/>
            </w:pPr>
            <w:r>
              <w:t>Nature of Company/Employer business:</w:t>
            </w:r>
          </w:p>
        </w:tc>
        <w:tc>
          <w:tcPr>
            <w:tcW w:w="4538" w:type="dxa"/>
            <w:gridSpan w:val="2"/>
            <w:tcBorders>
              <w:bottom w:val="double" w:sz="1" w:space="0" w:color="000000"/>
            </w:tcBorders>
            <w:shd w:val="clear" w:color="auto" w:fill="D9D9D9"/>
          </w:tcPr>
          <w:p w14:paraId="55891DFC" w14:textId="77777777" w:rsidR="00615788" w:rsidRDefault="00615788" w:rsidP="009523E6">
            <w:pPr>
              <w:pStyle w:val="TableParagraph"/>
            </w:pPr>
            <w:r>
              <w:t>Appellant’s position in Company:</w:t>
            </w:r>
          </w:p>
        </w:tc>
      </w:tr>
      <w:tr w:rsidR="00615788" w14:paraId="7FB6D527" w14:textId="77777777" w:rsidTr="009523E6">
        <w:trPr>
          <w:trHeight w:val="1083"/>
        </w:trPr>
        <w:tc>
          <w:tcPr>
            <w:tcW w:w="4645" w:type="dxa"/>
            <w:tcBorders>
              <w:top w:val="double" w:sz="1" w:space="0" w:color="000000"/>
            </w:tcBorders>
          </w:tcPr>
          <w:p w14:paraId="05F4749B" w14:textId="48380D6A" w:rsidR="00615788" w:rsidRDefault="00615788" w:rsidP="009523E6">
            <w:pPr>
              <w:pStyle w:val="TableParagraph"/>
              <w:spacing w:before="6" w:line="240" w:lineRule="auto"/>
              <w:ind w:right="200"/>
            </w:pPr>
            <w:r>
              <w:t>Name of individual  if different from the Appellant:</w:t>
            </w:r>
          </w:p>
        </w:tc>
        <w:tc>
          <w:tcPr>
            <w:tcW w:w="4538" w:type="dxa"/>
            <w:gridSpan w:val="2"/>
            <w:tcBorders>
              <w:top w:val="double" w:sz="1" w:space="0" w:color="000000"/>
            </w:tcBorders>
          </w:tcPr>
          <w:p w14:paraId="0E2A16BC" w14:textId="77777777" w:rsidR="00615788" w:rsidRDefault="00615788" w:rsidP="009523E6">
            <w:pPr>
              <w:pStyle w:val="TableParagraph"/>
              <w:spacing w:before="6" w:line="240" w:lineRule="auto"/>
            </w:pPr>
          </w:p>
        </w:tc>
      </w:tr>
      <w:tr w:rsidR="00615788" w14:paraId="693C49FB" w14:textId="77777777" w:rsidTr="009523E6">
        <w:trPr>
          <w:trHeight w:val="5138"/>
        </w:trPr>
        <w:tc>
          <w:tcPr>
            <w:tcW w:w="9183" w:type="dxa"/>
            <w:gridSpan w:val="3"/>
          </w:tcPr>
          <w:p w14:paraId="241C357A" w14:textId="77777777" w:rsidR="00615788" w:rsidRDefault="00615788" w:rsidP="009523E6">
            <w:pPr>
              <w:pStyle w:val="TableParagraph"/>
            </w:pPr>
            <w:r>
              <w:t>Summary of appeal:</w:t>
            </w:r>
          </w:p>
        </w:tc>
      </w:tr>
      <w:tr w:rsidR="00615788" w14:paraId="6474EF45" w14:textId="77777777" w:rsidTr="009523E6">
        <w:trPr>
          <w:trHeight w:val="806"/>
        </w:trPr>
        <w:tc>
          <w:tcPr>
            <w:tcW w:w="5498" w:type="dxa"/>
            <w:gridSpan w:val="2"/>
          </w:tcPr>
          <w:p w14:paraId="48EF1905" w14:textId="77777777" w:rsidR="00615788" w:rsidRDefault="00615788" w:rsidP="009523E6">
            <w:pPr>
              <w:pStyle w:val="TableParagraph"/>
            </w:pPr>
            <w:r>
              <w:t>Signature of Appellant:</w:t>
            </w:r>
          </w:p>
        </w:tc>
        <w:tc>
          <w:tcPr>
            <w:tcW w:w="3685" w:type="dxa"/>
          </w:tcPr>
          <w:p w14:paraId="179FB1CE" w14:textId="77777777" w:rsidR="00615788" w:rsidRDefault="00615788" w:rsidP="009523E6">
            <w:pPr>
              <w:pStyle w:val="TableParagraph"/>
              <w:ind w:left="104"/>
            </w:pPr>
            <w:r>
              <w:t>Date:</w:t>
            </w:r>
          </w:p>
        </w:tc>
      </w:tr>
    </w:tbl>
    <w:p w14:paraId="0291B3A2" w14:textId="5889C73E" w:rsidR="006E77A5" w:rsidRDefault="00615788" w:rsidP="00087528">
      <w:pPr>
        <w:spacing w:before="121" w:line="390" w:lineRule="atLeast"/>
        <w:ind w:right="1054"/>
      </w:pPr>
      <w:r>
        <w:t xml:space="preserve">Please email to the following contacts: To: </w:t>
      </w:r>
      <w:hyperlink r:id="rId11" w:history="1">
        <w:r w:rsidR="00A87171" w:rsidRPr="00E2302A">
          <w:rPr>
            <w:rStyle w:val="Hyperlink"/>
          </w:rPr>
          <w:t xml:space="preserve">krukvasyl@googlemail.com </w:t>
        </w:r>
      </w:hyperlink>
      <w:r>
        <w:t>– Vasyl Kruk (MD)</w:t>
      </w:r>
    </w:p>
    <w:p w14:paraId="4B2A6659" w14:textId="14F7276F" w:rsidR="00615788" w:rsidRPr="006E77A5" w:rsidRDefault="00615788" w:rsidP="00087528">
      <w:pPr>
        <w:spacing w:before="121" w:line="390" w:lineRule="atLeast"/>
        <w:ind w:right="1054"/>
      </w:pPr>
      <w:r>
        <w:t>All complaints or appeals must be made in writing.</w:t>
      </w:r>
    </w:p>
    <w:sectPr w:rsidR="00615788" w:rsidRPr="006E77A5">
      <w:footerReference w:type="default" r:id="rId12"/>
      <w:pgSz w:w="11910" w:h="16850"/>
      <w:pgMar w:top="520" w:right="1160" w:bottom="720" w:left="120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C02F2" w14:textId="77777777" w:rsidR="0031757C" w:rsidRDefault="0031757C">
      <w:r>
        <w:separator/>
      </w:r>
    </w:p>
  </w:endnote>
  <w:endnote w:type="continuationSeparator" w:id="0">
    <w:p w14:paraId="0494AB36" w14:textId="77777777" w:rsidR="0031757C" w:rsidRDefault="0031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9CED" w14:textId="534C0ECE" w:rsidR="00087528" w:rsidRDefault="0008752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79CF6D34" w14:textId="1DBF277D" w:rsidR="00087528" w:rsidRDefault="00087528" w:rsidP="00087528">
    <w:pPr>
      <w:spacing w:line="209" w:lineRule="exact"/>
      <w:ind w:left="20"/>
      <w:rPr>
        <w:sz w:val="18"/>
      </w:rPr>
    </w:pPr>
    <w:r>
      <w:rPr>
        <w:sz w:val="18"/>
      </w:rPr>
      <w:t>Revision Issue 01 dated 6</w:t>
    </w:r>
    <w:proofErr w:type="spellStart"/>
    <w:r>
      <w:rPr>
        <w:position w:val="5"/>
        <w:sz w:val="12"/>
      </w:rPr>
      <w:t>st</w:t>
    </w:r>
    <w:proofErr w:type="spellEnd"/>
    <w:r>
      <w:rPr>
        <w:position w:val="5"/>
        <w:sz w:val="12"/>
      </w:rPr>
      <w:t xml:space="preserve"> </w:t>
    </w:r>
    <w:r>
      <w:rPr>
        <w:sz w:val="18"/>
      </w:rPr>
      <w:t>Aug 2020    MSMK-</w:t>
    </w:r>
    <w:r w:rsidR="00BE0D19">
      <w:rPr>
        <w:sz w:val="18"/>
      </w:rPr>
      <w:t>QP</w:t>
    </w:r>
    <w:r>
      <w:rPr>
        <w:sz w:val="18"/>
      </w:rPr>
      <w:t>0</w:t>
    </w:r>
    <w:r w:rsidR="00BE0D19">
      <w:rPr>
        <w:sz w:val="18"/>
      </w:rPr>
      <w:t>22</w:t>
    </w:r>
  </w:p>
  <w:p w14:paraId="27E0E574" w14:textId="77777777" w:rsidR="00087528" w:rsidRDefault="00087528">
    <w:pPr>
      <w:pStyle w:val="Footer"/>
      <w:jc w:val="center"/>
      <w:rPr>
        <w:color w:val="4F81BD" w:themeColor="accent1"/>
      </w:rPr>
    </w:pPr>
  </w:p>
  <w:p w14:paraId="5AEE70D3" w14:textId="77777777" w:rsidR="001D77B8" w:rsidRDefault="001D7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A595" w14:textId="5EB0B04E" w:rsidR="00087528" w:rsidRDefault="0008752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0BB7050F" w14:textId="77777777" w:rsidR="00087528" w:rsidRDefault="00087528">
    <w:pPr>
      <w:pStyle w:val="Footer"/>
      <w:jc w:val="center"/>
      <w:rPr>
        <w:color w:val="4F81BD" w:themeColor="accent1"/>
      </w:rPr>
    </w:pPr>
  </w:p>
  <w:p w14:paraId="0749C953" w14:textId="01F6E00C" w:rsidR="00087528" w:rsidRDefault="00087528" w:rsidP="00087528">
    <w:pPr>
      <w:spacing w:line="209" w:lineRule="exact"/>
      <w:ind w:left="20"/>
      <w:rPr>
        <w:sz w:val="18"/>
      </w:rPr>
    </w:pPr>
    <w:r>
      <w:rPr>
        <w:sz w:val="18"/>
      </w:rPr>
      <w:t>Revision Issue 01 dated 6</w:t>
    </w:r>
    <w:proofErr w:type="spellStart"/>
    <w:r>
      <w:rPr>
        <w:position w:val="5"/>
        <w:sz w:val="12"/>
      </w:rPr>
      <w:t>st</w:t>
    </w:r>
    <w:proofErr w:type="spellEnd"/>
    <w:r>
      <w:rPr>
        <w:position w:val="5"/>
        <w:sz w:val="12"/>
      </w:rPr>
      <w:t xml:space="preserve"> </w:t>
    </w:r>
    <w:r>
      <w:rPr>
        <w:sz w:val="18"/>
      </w:rPr>
      <w:t>Aug 2020    MSMK-Q</w:t>
    </w:r>
    <w:r w:rsidR="00BE0D19">
      <w:rPr>
        <w:sz w:val="18"/>
      </w:rPr>
      <w:t>P</w:t>
    </w:r>
    <w:r>
      <w:rPr>
        <w:sz w:val="18"/>
      </w:rPr>
      <w:t>0</w:t>
    </w:r>
    <w:r w:rsidR="00BE0D19">
      <w:rPr>
        <w:sz w:val="18"/>
      </w:rPr>
      <w:t>22</w:t>
    </w:r>
  </w:p>
  <w:p w14:paraId="66386DA5" w14:textId="71EC10CD" w:rsidR="009720C2" w:rsidRDefault="009720C2" w:rsidP="00087528">
    <w:pPr>
      <w:pStyle w:val="BodyText"/>
      <w:tabs>
        <w:tab w:val="left" w:pos="1710"/>
      </w:tabs>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BDDB" w14:textId="00954531" w:rsidR="00615788" w:rsidRDefault="0061578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D9603F8" w14:textId="47AAFC83" w:rsidR="00615788" w:rsidRDefault="00615788" w:rsidP="00615788">
    <w:pPr>
      <w:spacing w:line="209" w:lineRule="exact"/>
      <w:ind w:left="20"/>
      <w:rPr>
        <w:sz w:val="18"/>
      </w:rPr>
    </w:pPr>
    <w:r>
      <w:rPr>
        <w:sz w:val="18"/>
      </w:rPr>
      <w:t>Revision Issue 01 dated 6</w:t>
    </w:r>
    <w:proofErr w:type="spellStart"/>
    <w:r>
      <w:rPr>
        <w:position w:val="5"/>
        <w:sz w:val="12"/>
      </w:rPr>
      <w:t>st</w:t>
    </w:r>
    <w:proofErr w:type="spellEnd"/>
    <w:r>
      <w:rPr>
        <w:position w:val="5"/>
        <w:sz w:val="12"/>
      </w:rPr>
      <w:t xml:space="preserve"> </w:t>
    </w:r>
    <w:r>
      <w:rPr>
        <w:sz w:val="18"/>
      </w:rPr>
      <w:t>Aug 2020    MSMK-Q</w:t>
    </w:r>
    <w:r w:rsidR="00BE0D19">
      <w:rPr>
        <w:sz w:val="18"/>
      </w:rPr>
      <w:t>P022</w:t>
    </w:r>
  </w:p>
  <w:p w14:paraId="798C18FA" w14:textId="77777777" w:rsidR="00615788" w:rsidRDefault="00615788">
    <w:pPr>
      <w:pStyle w:val="Footer"/>
      <w:jc w:val="center"/>
      <w:rPr>
        <w:color w:val="4F81BD" w:themeColor="accent1"/>
      </w:rPr>
    </w:pPr>
  </w:p>
  <w:p w14:paraId="1C5EF2B0" w14:textId="5A4B3414" w:rsidR="009720C2" w:rsidRDefault="009720C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75F1C" w14:textId="77777777" w:rsidR="0031757C" w:rsidRDefault="0031757C">
      <w:r>
        <w:separator/>
      </w:r>
    </w:p>
  </w:footnote>
  <w:footnote w:type="continuationSeparator" w:id="0">
    <w:p w14:paraId="672F1297" w14:textId="77777777" w:rsidR="0031757C" w:rsidRDefault="0031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2541" w14:textId="77777777" w:rsidR="006504B7" w:rsidRDefault="001D77B8" w:rsidP="001D77B8">
    <w:pPr>
      <w:ind w:left="10"/>
      <w:rPr>
        <w:rFonts w:ascii="Arial" w:eastAsia="Arial" w:hAnsi="Arial" w:cs="Arial"/>
        <w:b/>
        <w:sz w:val="19"/>
      </w:rPr>
    </w:pPr>
    <w:r>
      <w:rPr>
        <w:rFonts w:ascii="Arial" w:eastAsia="Arial" w:hAnsi="Arial" w:cs="Arial"/>
        <w:b/>
        <w:sz w:val="19"/>
      </w:rPr>
      <w:t xml:space="preserve">                                 </w:t>
    </w:r>
  </w:p>
  <w:p w14:paraId="60619837" w14:textId="77777777" w:rsidR="006504B7" w:rsidRDefault="006504B7" w:rsidP="001D77B8">
    <w:pPr>
      <w:ind w:left="10"/>
      <w:rPr>
        <w:rFonts w:ascii="Arial" w:eastAsia="Arial" w:hAnsi="Arial" w:cs="Arial"/>
        <w:b/>
        <w:sz w:val="19"/>
      </w:rPr>
    </w:pPr>
    <w:r>
      <w:rPr>
        <w:rFonts w:ascii="Arial" w:eastAsia="Arial" w:hAnsi="Arial" w:cs="Arial"/>
        <w:b/>
        <w:sz w:val="19"/>
      </w:rPr>
      <w:t xml:space="preserve">                                </w:t>
    </w:r>
    <w:r w:rsidR="001D77B8">
      <w:rPr>
        <w:rFonts w:ascii="Arial" w:eastAsia="Arial" w:hAnsi="Arial" w:cs="Arial"/>
        <w:b/>
        <w:sz w:val="19"/>
      </w:rPr>
      <w:t xml:space="preserve"> </w:t>
    </w:r>
    <w:r>
      <w:rPr>
        <w:rFonts w:ascii="Arial" w:eastAsia="Arial" w:hAnsi="Arial" w:cs="Arial"/>
        <w:b/>
        <w:sz w:val="19"/>
      </w:rPr>
      <w:t xml:space="preserve"> </w:t>
    </w:r>
  </w:p>
  <w:p w14:paraId="74072483" w14:textId="6A848FFD" w:rsidR="001D77B8" w:rsidRPr="00B6711A" w:rsidRDefault="006504B7" w:rsidP="001D77B8">
    <w:pPr>
      <w:ind w:left="10"/>
      <w:rPr>
        <w:rFonts w:ascii="Arial" w:hAnsi="Arial" w:cs="Arial"/>
      </w:rPr>
    </w:pPr>
    <w:r>
      <w:rPr>
        <w:rFonts w:ascii="Arial" w:eastAsia="Arial" w:hAnsi="Arial" w:cs="Arial"/>
        <w:b/>
        <w:sz w:val="19"/>
      </w:rPr>
      <w:t xml:space="preserve">                                  </w:t>
    </w:r>
    <w:r w:rsidR="001D77B8" w:rsidRPr="00B6711A">
      <w:rPr>
        <w:rFonts w:ascii="Arial" w:eastAsia="Arial" w:hAnsi="Arial" w:cs="Arial"/>
        <w:b/>
        <w:sz w:val="19"/>
      </w:rPr>
      <w:t>MSMK Training</w:t>
    </w:r>
    <w:r w:rsidR="001D77B8">
      <w:rPr>
        <w:rFonts w:ascii="Arial" w:eastAsia="Arial" w:hAnsi="Arial" w:cs="Arial"/>
        <w:b/>
        <w:sz w:val="19"/>
      </w:rPr>
      <w:t xml:space="preserve"> Ltd</w:t>
    </w:r>
  </w:p>
  <w:p w14:paraId="5110B38B" w14:textId="77777777" w:rsidR="001D77B8" w:rsidRPr="00B6711A" w:rsidRDefault="001D77B8" w:rsidP="001D77B8">
    <w:pPr>
      <w:ind w:left="10"/>
      <w:rPr>
        <w:rFonts w:ascii="Arial" w:hAnsi="Arial" w:cs="Arial"/>
      </w:rPr>
    </w:pPr>
    <w:r w:rsidRPr="00B6711A">
      <w:rPr>
        <w:rFonts w:ascii="Arial" w:eastAsia="Arial" w:hAnsi="Arial" w:cs="Arial"/>
        <w:sz w:val="19"/>
      </w:rPr>
      <w:t xml:space="preserve">                                  75 Blackstock road, Sheffield, S14 1AD, United Kingdom</w:t>
    </w:r>
  </w:p>
  <w:p w14:paraId="08C4C260" w14:textId="77777777" w:rsidR="001D77B8" w:rsidRDefault="001D77B8" w:rsidP="001D77B8">
    <w:pPr>
      <w:pStyle w:val="BodyText"/>
      <w:spacing w:before="9"/>
      <w:rPr>
        <w:sz w:val="15"/>
      </w:rPr>
    </w:pPr>
    <w:r w:rsidRPr="00B6711A">
      <w:rPr>
        <w:rFonts w:ascii="Arial" w:eastAsia="Arial" w:hAnsi="Arial" w:cs="Arial"/>
        <w:sz w:val="19"/>
      </w:rPr>
      <w:t xml:space="preserve">                                  Phone:+44(0)11422811990, Mob: 07884261090, Email: msmktraining@googlemail.com</w:t>
    </w:r>
  </w:p>
  <w:p w14:paraId="2D83A203" w14:textId="6338B8F9" w:rsidR="001D77B8" w:rsidRDefault="001D77B8">
    <w:pPr>
      <w:pStyle w:val="Header"/>
    </w:pPr>
    <w:r>
      <w:t xml:space="preserve">                     </w:t>
    </w:r>
  </w:p>
  <w:p w14:paraId="1632F9DC" w14:textId="77777777" w:rsidR="001D77B8" w:rsidRDefault="001D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E79"/>
    <w:multiLevelType w:val="hybridMultilevel"/>
    <w:tmpl w:val="D4B499E4"/>
    <w:lvl w:ilvl="0" w:tplc="29AAC13A">
      <w:numFmt w:val="bullet"/>
      <w:lvlText w:val=""/>
      <w:lvlJc w:val="left"/>
      <w:pPr>
        <w:ind w:left="926" w:hanging="142"/>
      </w:pPr>
      <w:rPr>
        <w:rFonts w:ascii="Symbol" w:eastAsia="Symbol" w:hAnsi="Symbol" w:cs="Symbol" w:hint="default"/>
        <w:w w:val="99"/>
        <w:sz w:val="20"/>
        <w:szCs w:val="20"/>
        <w:lang w:val="en-US" w:eastAsia="en-US" w:bidi="ar-SA"/>
      </w:rPr>
    </w:lvl>
    <w:lvl w:ilvl="1" w:tplc="73502EBC">
      <w:numFmt w:val="bullet"/>
      <w:lvlText w:val="•"/>
      <w:lvlJc w:val="left"/>
      <w:pPr>
        <w:ind w:left="1782" w:hanging="142"/>
      </w:pPr>
      <w:rPr>
        <w:rFonts w:hint="default"/>
        <w:lang w:val="en-US" w:eastAsia="en-US" w:bidi="ar-SA"/>
      </w:rPr>
    </w:lvl>
    <w:lvl w:ilvl="2" w:tplc="4246E31A">
      <w:numFmt w:val="bullet"/>
      <w:lvlText w:val="•"/>
      <w:lvlJc w:val="left"/>
      <w:pPr>
        <w:ind w:left="2645" w:hanging="142"/>
      </w:pPr>
      <w:rPr>
        <w:rFonts w:hint="default"/>
        <w:lang w:val="en-US" w:eastAsia="en-US" w:bidi="ar-SA"/>
      </w:rPr>
    </w:lvl>
    <w:lvl w:ilvl="3" w:tplc="DB40E88A">
      <w:numFmt w:val="bullet"/>
      <w:lvlText w:val="•"/>
      <w:lvlJc w:val="left"/>
      <w:pPr>
        <w:ind w:left="3507" w:hanging="142"/>
      </w:pPr>
      <w:rPr>
        <w:rFonts w:hint="default"/>
        <w:lang w:val="en-US" w:eastAsia="en-US" w:bidi="ar-SA"/>
      </w:rPr>
    </w:lvl>
    <w:lvl w:ilvl="4" w:tplc="76D43344">
      <w:numFmt w:val="bullet"/>
      <w:lvlText w:val="•"/>
      <w:lvlJc w:val="left"/>
      <w:pPr>
        <w:ind w:left="4370" w:hanging="142"/>
      </w:pPr>
      <w:rPr>
        <w:rFonts w:hint="default"/>
        <w:lang w:val="en-US" w:eastAsia="en-US" w:bidi="ar-SA"/>
      </w:rPr>
    </w:lvl>
    <w:lvl w:ilvl="5" w:tplc="29CA871C">
      <w:numFmt w:val="bullet"/>
      <w:lvlText w:val="•"/>
      <w:lvlJc w:val="left"/>
      <w:pPr>
        <w:ind w:left="5233" w:hanging="142"/>
      </w:pPr>
      <w:rPr>
        <w:rFonts w:hint="default"/>
        <w:lang w:val="en-US" w:eastAsia="en-US" w:bidi="ar-SA"/>
      </w:rPr>
    </w:lvl>
    <w:lvl w:ilvl="6" w:tplc="A732C8AA">
      <w:numFmt w:val="bullet"/>
      <w:lvlText w:val="•"/>
      <w:lvlJc w:val="left"/>
      <w:pPr>
        <w:ind w:left="6095" w:hanging="142"/>
      </w:pPr>
      <w:rPr>
        <w:rFonts w:hint="default"/>
        <w:lang w:val="en-US" w:eastAsia="en-US" w:bidi="ar-SA"/>
      </w:rPr>
    </w:lvl>
    <w:lvl w:ilvl="7" w:tplc="B03A34EE">
      <w:numFmt w:val="bullet"/>
      <w:lvlText w:val="•"/>
      <w:lvlJc w:val="left"/>
      <w:pPr>
        <w:ind w:left="6958" w:hanging="142"/>
      </w:pPr>
      <w:rPr>
        <w:rFonts w:hint="default"/>
        <w:lang w:val="en-US" w:eastAsia="en-US" w:bidi="ar-SA"/>
      </w:rPr>
    </w:lvl>
    <w:lvl w:ilvl="8" w:tplc="E2EAAE9C">
      <w:numFmt w:val="bullet"/>
      <w:lvlText w:val="•"/>
      <w:lvlJc w:val="left"/>
      <w:pPr>
        <w:ind w:left="7821" w:hanging="142"/>
      </w:pPr>
      <w:rPr>
        <w:rFonts w:hint="default"/>
        <w:lang w:val="en-US" w:eastAsia="en-US" w:bidi="ar-SA"/>
      </w:rPr>
    </w:lvl>
  </w:abstractNum>
  <w:abstractNum w:abstractNumId="1" w15:restartNumberingAfterBreak="0">
    <w:nsid w:val="034113C0"/>
    <w:multiLevelType w:val="multilevel"/>
    <w:tmpl w:val="2E223F02"/>
    <w:lvl w:ilvl="0">
      <w:start w:val="1"/>
      <w:numFmt w:val="decimal"/>
      <w:lvlText w:val="%1."/>
      <w:lvlJc w:val="left"/>
      <w:pPr>
        <w:ind w:left="785" w:hanging="567"/>
      </w:pPr>
      <w:rPr>
        <w:rFonts w:ascii="Carlito" w:eastAsia="Carlito" w:hAnsi="Carlito" w:cs="Carlito" w:hint="default"/>
        <w:w w:val="99"/>
        <w:sz w:val="20"/>
        <w:szCs w:val="20"/>
        <w:lang w:val="en-US" w:eastAsia="en-US" w:bidi="ar-SA"/>
      </w:rPr>
    </w:lvl>
    <w:lvl w:ilvl="1">
      <w:start w:val="1"/>
      <w:numFmt w:val="decimal"/>
      <w:lvlText w:val="%1.%2"/>
      <w:lvlJc w:val="left"/>
      <w:pPr>
        <w:ind w:left="785" w:hanging="567"/>
      </w:pPr>
      <w:rPr>
        <w:rFonts w:ascii="Carlito" w:eastAsia="Carlito" w:hAnsi="Carlito" w:cs="Carlito" w:hint="default"/>
        <w:w w:val="99"/>
        <w:sz w:val="20"/>
        <w:szCs w:val="20"/>
        <w:lang w:val="en-US" w:eastAsia="en-US" w:bidi="ar-SA"/>
      </w:rPr>
    </w:lvl>
    <w:lvl w:ilvl="2">
      <w:start w:val="1"/>
      <w:numFmt w:val="decimal"/>
      <w:lvlText w:val="%1.%2.%3"/>
      <w:lvlJc w:val="left"/>
      <w:pPr>
        <w:ind w:left="785" w:hanging="567"/>
      </w:pPr>
      <w:rPr>
        <w:rFonts w:ascii="Carlito" w:eastAsia="Carlito" w:hAnsi="Carlito" w:cs="Carlito" w:hint="default"/>
        <w:spacing w:val="-1"/>
        <w:w w:val="99"/>
        <w:sz w:val="20"/>
        <w:szCs w:val="20"/>
        <w:lang w:val="en-US" w:eastAsia="en-US" w:bidi="ar-SA"/>
      </w:rPr>
    </w:lvl>
    <w:lvl w:ilvl="3">
      <w:numFmt w:val="bullet"/>
      <w:lvlText w:val="-"/>
      <w:lvlJc w:val="left"/>
      <w:pPr>
        <w:ind w:left="2912" w:hanging="426"/>
      </w:pPr>
      <w:rPr>
        <w:rFonts w:ascii="Carlito" w:eastAsia="Carlito" w:hAnsi="Carlito" w:cs="Carlito" w:hint="default"/>
        <w:w w:val="99"/>
        <w:sz w:val="20"/>
        <w:szCs w:val="20"/>
        <w:lang w:val="en-US" w:eastAsia="en-US" w:bidi="ar-SA"/>
      </w:rPr>
    </w:lvl>
    <w:lvl w:ilvl="4">
      <w:numFmt w:val="bullet"/>
      <w:lvlText w:val="•"/>
      <w:lvlJc w:val="left"/>
      <w:pPr>
        <w:ind w:left="5128" w:hanging="426"/>
      </w:pPr>
      <w:rPr>
        <w:rFonts w:hint="default"/>
        <w:lang w:val="en-US" w:eastAsia="en-US" w:bidi="ar-SA"/>
      </w:rPr>
    </w:lvl>
    <w:lvl w:ilvl="5">
      <w:numFmt w:val="bullet"/>
      <w:lvlText w:val="•"/>
      <w:lvlJc w:val="left"/>
      <w:pPr>
        <w:ind w:left="5865" w:hanging="426"/>
      </w:pPr>
      <w:rPr>
        <w:rFonts w:hint="default"/>
        <w:lang w:val="en-US" w:eastAsia="en-US" w:bidi="ar-SA"/>
      </w:rPr>
    </w:lvl>
    <w:lvl w:ilvl="6">
      <w:numFmt w:val="bullet"/>
      <w:lvlText w:val="•"/>
      <w:lvlJc w:val="left"/>
      <w:pPr>
        <w:ind w:left="6601" w:hanging="426"/>
      </w:pPr>
      <w:rPr>
        <w:rFonts w:hint="default"/>
        <w:lang w:val="en-US" w:eastAsia="en-US" w:bidi="ar-SA"/>
      </w:rPr>
    </w:lvl>
    <w:lvl w:ilvl="7">
      <w:numFmt w:val="bullet"/>
      <w:lvlText w:val="•"/>
      <w:lvlJc w:val="left"/>
      <w:pPr>
        <w:ind w:left="7337" w:hanging="426"/>
      </w:pPr>
      <w:rPr>
        <w:rFonts w:hint="default"/>
        <w:lang w:val="en-US" w:eastAsia="en-US" w:bidi="ar-SA"/>
      </w:rPr>
    </w:lvl>
    <w:lvl w:ilvl="8">
      <w:numFmt w:val="bullet"/>
      <w:lvlText w:val="•"/>
      <w:lvlJc w:val="left"/>
      <w:pPr>
        <w:ind w:left="8073" w:hanging="426"/>
      </w:pPr>
      <w:rPr>
        <w:rFonts w:hint="default"/>
        <w:lang w:val="en-US" w:eastAsia="en-US" w:bidi="ar-SA"/>
      </w:rPr>
    </w:lvl>
  </w:abstractNum>
  <w:abstractNum w:abstractNumId="2" w15:restartNumberingAfterBreak="0">
    <w:nsid w:val="5D4329A5"/>
    <w:multiLevelType w:val="multilevel"/>
    <w:tmpl w:val="AA12E39E"/>
    <w:lvl w:ilvl="0">
      <w:start w:val="1"/>
      <w:numFmt w:val="decimal"/>
      <w:lvlText w:val="%1."/>
      <w:lvlJc w:val="left"/>
      <w:pPr>
        <w:ind w:left="785" w:hanging="567"/>
      </w:pPr>
      <w:rPr>
        <w:rFonts w:ascii="Carlito" w:eastAsia="Carlito" w:hAnsi="Carlito" w:cs="Carlito" w:hint="default"/>
        <w:w w:val="99"/>
        <w:sz w:val="20"/>
        <w:szCs w:val="20"/>
        <w:lang w:val="en-US" w:eastAsia="en-US" w:bidi="ar-SA"/>
      </w:rPr>
    </w:lvl>
    <w:lvl w:ilvl="1">
      <w:start w:val="1"/>
      <w:numFmt w:val="decimal"/>
      <w:lvlText w:val="%1.%2"/>
      <w:lvlJc w:val="left"/>
      <w:pPr>
        <w:ind w:left="785" w:hanging="567"/>
      </w:pPr>
      <w:rPr>
        <w:rFonts w:ascii="Carlito" w:eastAsia="Carlito" w:hAnsi="Carlito" w:cs="Carlito" w:hint="default"/>
        <w:w w:val="99"/>
        <w:sz w:val="20"/>
        <w:szCs w:val="20"/>
        <w:lang w:val="en-US" w:eastAsia="en-US" w:bidi="ar-SA"/>
      </w:rPr>
    </w:lvl>
    <w:lvl w:ilvl="2">
      <w:numFmt w:val="bullet"/>
      <w:lvlText w:val="•"/>
      <w:lvlJc w:val="left"/>
      <w:pPr>
        <w:ind w:left="2533" w:hanging="567"/>
      </w:pPr>
      <w:rPr>
        <w:rFonts w:hint="default"/>
        <w:lang w:val="en-US" w:eastAsia="en-US" w:bidi="ar-SA"/>
      </w:rPr>
    </w:lvl>
    <w:lvl w:ilvl="3">
      <w:numFmt w:val="bullet"/>
      <w:lvlText w:val="•"/>
      <w:lvlJc w:val="left"/>
      <w:pPr>
        <w:ind w:left="3409" w:hanging="567"/>
      </w:pPr>
      <w:rPr>
        <w:rFonts w:hint="default"/>
        <w:lang w:val="en-US" w:eastAsia="en-US" w:bidi="ar-SA"/>
      </w:rPr>
    </w:lvl>
    <w:lvl w:ilvl="4">
      <w:numFmt w:val="bullet"/>
      <w:lvlText w:val="•"/>
      <w:lvlJc w:val="left"/>
      <w:pPr>
        <w:ind w:left="4286" w:hanging="567"/>
      </w:pPr>
      <w:rPr>
        <w:rFonts w:hint="default"/>
        <w:lang w:val="en-US" w:eastAsia="en-US" w:bidi="ar-SA"/>
      </w:rPr>
    </w:lvl>
    <w:lvl w:ilvl="5">
      <w:numFmt w:val="bullet"/>
      <w:lvlText w:val="•"/>
      <w:lvlJc w:val="left"/>
      <w:pPr>
        <w:ind w:left="5163" w:hanging="567"/>
      </w:pPr>
      <w:rPr>
        <w:rFonts w:hint="default"/>
        <w:lang w:val="en-US" w:eastAsia="en-US" w:bidi="ar-SA"/>
      </w:rPr>
    </w:lvl>
    <w:lvl w:ilvl="6">
      <w:numFmt w:val="bullet"/>
      <w:lvlText w:val="•"/>
      <w:lvlJc w:val="left"/>
      <w:pPr>
        <w:ind w:left="6039" w:hanging="567"/>
      </w:pPr>
      <w:rPr>
        <w:rFonts w:hint="default"/>
        <w:lang w:val="en-US" w:eastAsia="en-US" w:bidi="ar-SA"/>
      </w:rPr>
    </w:lvl>
    <w:lvl w:ilvl="7">
      <w:numFmt w:val="bullet"/>
      <w:lvlText w:val="•"/>
      <w:lvlJc w:val="left"/>
      <w:pPr>
        <w:ind w:left="6916" w:hanging="567"/>
      </w:pPr>
      <w:rPr>
        <w:rFonts w:hint="default"/>
        <w:lang w:val="en-US" w:eastAsia="en-US" w:bidi="ar-SA"/>
      </w:rPr>
    </w:lvl>
    <w:lvl w:ilvl="8">
      <w:numFmt w:val="bullet"/>
      <w:lvlText w:val="•"/>
      <w:lvlJc w:val="left"/>
      <w:pPr>
        <w:ind w:left="7793" w:hanging="567"/>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720C2"/>
    <w:rsid w:val="00087528"/>
    <w:rsid w:val="001C7958"/>
    <w:rsid w:val="001D77B8"/>
    <w:rsid w:val="001F0507"/>
    <w:rsid w:val="002C63EC"/>
    <w:rsid w:val="0031757C"/>
    <w:rsid w:val="004A76F9"/>
    <w:rsid w:val="005D5AA2"/>
    <w:rsid w:val="00602DDD"/>
    <w:rsid w:val="00615788"/>
    <w:rsid w:val="006504B7"/>
    <w:rsid w:val="006E77A5"/>
    <w:rsid w:val="0070322C"/>
    <w:rsid w:val="00732223"/>
    <w:rsid w:val="007D40D7"/>
    <w:rsid w:val="00801335"/>
    <w:rsid w:val="0086177B"/>
    <w:rsid w:val="009720C2"/>
    <w:rsid w:val="00A87171"/>
    <w:rsid w:val="00B702EC"/>
    <w:rsid w:val="00BE0D19"/>
    <w:rsid w:val="00C30001"/>
    <w:rsid w:val="00F8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4DB8"/>
  <w15:docId w15:val="{A3C1CA53-52A0-424E-BD31-3BF80C1A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85" w:hanging="567"/>
      <w:jc w:val="both"/>
    </w:pPr>
  </w:style>
  <w:style w:type="paragraph" w:customStyle="1" w:styleId="TableParagraph">
    <w:name w:val="Table Paragraph"/>
    <w:basedOn w:val="Normal"/>
    <w:uiPriority w:val="1"/>
    <w:qFormat/>
    <w:pPr>
      <w:spacing w:line="265" w:lineRule="exact"/>
      <w:ind w:left="107"/>
    </w:pPr>
  </w:style>
  <w:style w:type="table" w:customStyle="1" w:styleId="TableGrid">
    <w:name w:val="TableGrid"/>
    <w:rsid w:val="001D77B8"/>
    <w:pPr>
      <w:widowControl/>
      <w:autoSpaceDE/>
      <w:autoSpaceDN/>
    </w:pPr>
    <w:rPr>
      <w:rFonts w:eastAsiaTheme="minorEastAsia"/>
      <w:lang w:val="ru-RU" w:eastAsia="ru-RU"/>
    </w:rPr>
    <w:tblPr>
      <w:tblCellMar>
        <w:top w:w="0" w:type="dxa"/>
        <w:left w:w="0" w:type="dxa"/>
        <w:bottom w:w="0" w:type="dxa"/>
        <w:right w:w="0" w:type="dxa"/>
      </w:tblCellMar>
    </w:tblPr>
  </w:style>
  <w:style w:type="paragraph" w:styleId="Header">
    <w:name w:val="header"/>
    <w:basedOn w:val="Normal"/>
    <w:link w:val="HeaderChar"/>
    <w:uiPriority w:val="99"/>
    <w:unhideWhenUsed/>
    <w:rsid w:val="001D77B8"/>
    <w:pPr>
      <w:tabs>
        <w:tab w:val="center" w:pos="4680"/>
        <w:tab w:val="right" w:pos="9360"/>
      </w:tabs>
    </w:pPr>
  </w:style>
  <w:style w:type="character" w:customStyle="1" w:styleId="HeaderChar">
    <w:name w:val="Header Char"/>
    <w:basedOn w:val="DefaultParagraphFont"/>
    <w:link w:val="Header"/>
    <w:uiPriority w:val="99"/>
    <w:rsid w:val="001D77B8"/>
    <w:rPr>
      <w:rFonts w:ascii="Carlito" w:eastAsia="Carlito" w:hAnsi="Carlito" w:cs="Carlito"/>
    </w:rPr>
  </w:style>
  <w:style w:type="paragraph" w:styleId="Footer">
    <w:name w:val="footer"/>
    <w:basedOn w:val="Normal"/>
    <w:link w:val="FooterChar"/>
    <w:uiPriority w:val="99"/>
    <w:unhideWhenUsed/>
    <w:rsid w:val="001D77B8"/>
    <w:pPr>
      <w:tabs>
        <w:tab w:val="center" w:pos="4680"/>
        <w:tab w:val="right" w:pos="9360"/>
      </w:tabs>
    </w:pPr>
  </w:style>
  <w:style w:type="character" w:customStyle="1" w:styleId="FooterChar">
    <w:name w:val="Footer Char"/>
    <w:basedOn w:val="DefaultParagraphFont"/>
    <w:link w:val="Footer"/>
    <w:uiPriority w:val="99"/>
    <w:rsid w:val="001D77B8"/>
    <w:rPr>
      <w:rFonts w:ascii="Carlito" w:eastAsia="Carlito" w:hAnsi="Carlito" w:cs="Carlito"/>
    </w:rPr>
  </w:style>
  <w:style w:type="character" w:styleId="Hyperlink">
    <w:name w:val="Hyperlink"/>
    <w:basedOn w:val="DefaultParagraphFont"/>
    <w:uiPriority w:val="99"/>
    <w:unhideWhenUsed/>
    <w:rsid w:val="0070322C"/>
    <w:rPr>
      <w:color w:val="0000FF" w:themeColor="hyperlink"/>
      <w:u w:val="single"/>
    </w:rPr>
  </w:style>
  <w:style w:type="character" w:styleId="UnresolvedMention">
    <w:name w:val="Unresolved Mention"/>
    <w:basedOn w:val="DefaultParagraphFont"/>
    <w:uiPriority w:val="99"/>
    <w:semiHidden/>
    <w:unhideWhenUsed/>
    <w:rsid w:val="0070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ukvasyl@googlemail.com%20" TargetMode="External"/><Relationship Id="rId5" Type="http://schemas.openxmlformats.org/officeDocument/2006/relationships/footnotes" Target="footnotes.xml"/><Relationship Id="rId10" Type="http://schemas.openxmlformats.org/officeDocument/2006/relationships/hyperlink" Target="mailto:krukvasyl@googlemail.com%2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Certification Services Division</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Services Division</dc:title>
  <dc:creator>John Thompson</dc:creator>
  <cp:lastModifiedBy>VASYL</cp:lastModifiedBy>
  <cp:revision>8</cp:revision>
  <cp:lastPrinted>2020-08-10T12:40:00Z</cp:lastPrinted>
  <dcterms:created xsi:type="dcterms:W3CDTF">2020-08-10T11:32:00Z</dcterms:created>
  <dcterms:modified xsi:type="dcterms:W3CDTF">2020-08-13T11:41:00Z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Microsoft® Word 2013</vt:lpwstr>
  </property>
  <property fmtid="{D5CDD505-2E9C-101B-9397-08002B2CF9AE}" pid="4" name="LastSaved">
    <vt:filetime>2020-08-05T00:00:00Z</vt:filetime>
  </property>
</Properties>
</file>